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framePr w:wrap="around"/>
        <w:rPr>
          <w:color w:val="auto"/>
        </w:rPr>
      </w:pPr>
      <w:r>
        <w:rPr>
          <w:color w:val="auto"/>
        </w:rPr>
        <w:t>ICS </w:t>
      </w:r>
    </w:p>
    <w:p>
      <w:pPr>
        <w:pStyle w:val="127"/>
        <w:framePr w:wrap="around"/>
        <w:rPr>
          <w:color w:val="auto"/>
        </w:rPr>
      </w:pPr>
      <w:bookmarkStart w:id="0" w:name="WXFLH"/>
      <w:r>
        <w:rPr>
          <w:color w:val="auto"/>
        </w:rPr>
        <w:t>A</w:t>
      </w:r>
      <w:r>
        <w:rPr>
          <w:rFonts w:hint="eastAsia"/>
          <w:color w:val="auto"/>
        </w:rPr>
        <w:t>CS</w:t>
      </w:r>
      <w:r>
        <w:rPr>
          <w:color w:val="auto"/>
        </w:rPr>
        <w:t xml:space="preserve"> </w:t>
      </w:r>
      <w:bookmarkEnd w:id="0"/>
    </w:p>
    <w:tbl>
      <w:tblPr>
        <w:tblStyle w:val="33"/>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38" w:type="dxa"/>
            <w:tcBorders>
              <w:top w:val="nil"/>
              <w:left w:val="nil"/>
              <w:bottom w:val="nil"/>
              <w:right w:val="nil"/>
            </w:tcBorders>
          </w:tcPr>
          <w:p>
            <w:pPr>
              <w:pStyle w:val="127"/>
              <w:framePr w:wrap="around"/>
              <w:rPr>
                <w:color w:val="auto"/>
              </w:rPr>
            </w:pPr>
            <w:r>
              <w:rPr>
                <w:color w:val="auto"/>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710565" cy="161925"/>
                      <wp:effectExtent l="0" t="3810" r="0" b="0"/>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710565" cy="1619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2.75pt;width:55.95pt;z-index:-251654144;mso-width-relative:page;mso-height-relative:page;" fillcolor="#FFFFFF" filled="t" stroked="f" coordsize="21600,21600" o:gfxdata="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mdh1NUAAAAHAQAADwAAAAAAAAABACAAAAAiAAAAZHJzL2Rvd25yZXYueG1sUEsBAhQAFAAA&#10;AAgAh07iQI4jcyvyAQAA0gMAAA4AAAAAAAAAAQAgAAAAJAEAAGRycy9lMm9Eb2MueG1sUEsFBgAA&#10;AAAGAAYAWQEAAIgFAAAAAA==&#10;">
                      <v:fill on="t" focussize="0,0"/>
                      <v:stroke on="f"/>
                      <v:imagedata o:title=""/>
                      <o:lock v:ext="edit" aspectratio="f"/>
                    </v:rect>
                  </w:pict>
                </mc:Fallback>
              </mc:AlternateContent>
            </w:r>
          </w:p>
        </w:tc>
      </w:tr>
    </w:tbl>
    <w:p>
      <w:pPr>
        <w:pStyle w:val="113"/>
        <w:framePr w:wrap="around"/>
        <w:rPr>
          <w:color w:val="auto"/>
        </w:rPr>
      </w:pPr>
      <w:r>
        <w:rPr>
          <w:color w:val="auto"/>
        </w:rPr>
        <w:t>DB</w:t>
      </w:r>
      <w:bookmarkStart w:id="1" w:name="c3"/>
      <w:r>
        <w:rPr>
          <w:color w:val="auto"/>
        </w:rPr>
        <w:t>13</w:t>
      </w:r>
      <w:bookmarkEnd w:id="1"/>
      <w:r>
        <w:rPr>
          <w:color w:val="auto"/>
        </w:rPr>
        <w:t>10</w:t>
      </w:r>
    </w:p>
    <w:p>
      <w:pPr>
        <w:pStyle w:val="114"/>
        <w:framePr w:wrap="around"/>
        <w:rPr>
          <w:color w:val="auto"/>
        </w:rPr>
      </w:pPr>
      <w:r>
        <w:rPr>
          <w:rFonts w:hint="eastAsia"/>
          <w:color w:val="auto"/>
        </w:rPr>
        <w:t>廊坊市地方标准</w:t>
      </w:r>
    </w:p>
    <w:p>
      <w:pPr>
        <w:pStyle w:val="51"/>
        <w:framePr w:wrap="around"/>
        <w:rPr>
          <w:rFonts w:hAnsi="黑体"/>
          <w:color w:val="auto"/>
        </w:rPr>
      </w:pPr>
      <w:r>
        <w:rPr>
          <w:rFonts w:hAnsi="黑体"/>
          <w:color w:val="auto"/>
        </w:rPr>
        <w:t xml:space="preserve">DB1310/T </w:t>
      </w:r>
      <w:r>
        <w:rPr>
          <w:rFonts w:hAnsi="黑体"/>
          <w:color w:val="auto"/>
        </w:rPr>
        <w:fldChar w:fldCharType="begin">
          <w:ffData>
            <w:name w:val="StdNo1"/>
            <w:enabled/>
            <w:calcOnExit w:val="0"/>
            <w:textInput>
              <w:default w:val="XXXX"/>
            </w:textInput>
          </w:ffData>
        </w:fldChar>
      </w:r>
      <w:bookmarkStart w:id="2" w:name="StdNo1"/>
      <w:r>
        <w:rPr>
          <w:rFonts w:hAnsi="黑体"/>
          <w:color w:val="auto"/>
        </w:rPr>
        <w:instrText xml:space="preserve"> FORMTEXT </w:instrText>
      </w:r>
      <w:r>
        <w:rPr>
          <w:rFonts w:hAnsi="黑体"/>
          <w:color w:val="auto"/>
        </w:rPr>
        <w:fldChar w:fldCharType="separate"/>
      </w:r>
      <w:r>
        <w:rPr>
          <w:rFonts w:hAnsi="黑体"/>
          <w:color w:val="auto"/>
        </w:rPr>
        <w:t>XXXX</w:t>
      </w:r>
      <w:r>
        <w:rPr>
          <w:rFonts w:hAnsi="黑体"/>
          <w:color w:val="auto"/>
        </w:rPr>
        <w:fldChar w:fldCharType="end"/>
      </w:r>
      <w:bookmarkEnd w:id="2"/>
      <w:r>
        <w:rPr>
          <w:rFonts w:hAnsi="黑体"/>
          <w:color w:val="auto"/>
        </w:rPr>
        <w:t>—</w:t>
      </w:r>
      <w:bookmarkStart w:id="3" w:name="StdNo2"/>
      <w:r>
        <w:rPr>
          <w:rFonts w:hAnsi="黑体"/>
          <w:color w:val="auto"/>
        </w:rPr>
        <w:fldChar w:fldCharType="begin">
          <w:ffData>
            <w:name w:val="StdNo2"/>
            <w:enabled/>
            <w:calcOnExit w:val="0"/>
            <w:textInput>
              <w:default w:val="XXXX"/>
              <w:maxLength w:val="4"/>
            </w:textInput>
          </w:ffData>
        </w:fldChar>
      </w:r>
      <w:r>
        <w:rPr>
          <w:rFonts w:hAnsi="黑体"/>
          <w:color w:val="auto"/>
        </w:rPr>
        <w:instrText xml:space="preserve"> FORMTEXT </w:instrText>
      </w:r>
      <w:r>
        <w:rPr>
          <w:rFonts w:hAnsi="黑体"/>
          <w:color w:val="auto"/>
        </w:rPr>
        <w:fldChar w:fldCharType="separate"/>
      </w:r>
      <w:r>
        <w:rPr>
          <w:rFonts w:hAnsi="黑体"/>
          <w:color w:val="auto"/>
        </w:rPr>
        <w:t>XXXX</w:t>
      </w:r>
      <w:r>
        <w:rPr>
          <w:rFonts w:hAnsi="黑体"/>
          <w:color w:val="auto"/>
        </w:rPr>
        <w:fldChar w:fldCharType="end"/>
      </w:r>
      <w:bookmarkEnd w:id="3"/>
    </w:p>
    <w:tbl>
      <w:tblPr>
        <w:tblStyle w:val="33"/>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40" w:type="dxa"/>
            <w:tcBorders>
              <w:top w:val="nil"/>
              <w:left w:val="nil"/>
              <w:bottom w:val="nil"/>
              <w:right w:val="nil"/>
            </w:tcBorders>
          </w:tcPr>
          <w:p>
            <w:pPr>
              <w:pStyle w:val="80"/>
              <w:framePr w:wrap="around"/>
              <w:rPr>
                <w:color w:val="auto"/>
              </w:rPr>
            </w:pPr>
            <w:bookmarkStart w:id="4" w:name="DT"/>
            <w:r>
              <w:rPr>
                <w:color w:val="auto"/>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982980" cy="196215"/>
                      <wp:effectExtent l="0" t="0" r="1270" b="381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982980" cy="19621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5.45pt;width:77.4pt;z-index:-251657216;mso-width-relative:page;mso-height-relative:page;" fillcolor="#FFFFFF" filled="t" stroked="f" coordsize="21600,21600" o:gfxdata="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9RhoV1wAAAAgBAAAPAAAAAAAAAAEAIAAAACIAAABkcnMvZG93bnJldi54bWxQSwECFAAUAAAA&#10;CACHTuJA2QBTVO8BAADRAwAADgAAAAAAAAABACAAAAAmAQAAZHJzL2Uyb0RvYy54bWxQSwUGAAAA&#10;AAYABgBZAQAAhwUAAAAA&#10;">
                      <v:fill on="t" focussize="0,0"/>
                      <v:stroke on="f"/>
                      <v:imagedata o:title=""/>
                      <o:lock v:ext="edit" aspectratio="f"/>
                    </v:rect>
                  </w:pict>
                </mc:Fallback>
              </mc:AlternateContent>
            </w:r>
            <w:r>
              <w:rPr>
                <w:color w:val="auto"/>
              </w:rPr>
              <w:fldChar w:fldCharType="begin">
                <w:ffData>
                  <w:name w:val="DT"/>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4"/>
          </w:p>
        </w:tc>
      </w:tr>
    </w:tbl>
    <w:p>
      <w:pPr>
        <w:pStyle w:val="51"/>
        <w:framePr w:wrap="around"/>
        <w:rPr>
          <w:rFonts w:hAnsi="黑体"/>
          <w:color w:val="auto"/>
        </w:rPr>
      </w:pPr>
    </w:p>
    <w:p>
      <w:pPr>
        <w:pStyle w:val="51"/>
        <w:framePr w:wrap="around"/>
        <w:rPr>
          <w:rFonts w:hAnsi="黑体"/>
          <w:color w:val="auto"/>
        </w:rPr>
      </w:pPr>
    </w:p>
    <w:p>
      <w:pPr>
        <w:pStyle w:val="82"/>
        <w:framePr w:wrap="around"/>
        <w:rPr>
          <w:rFonts w:hint="eastAsia"/>
          <w:color w:val="auto"/>
        </w:rPr>
      </w:pPr>
      <w:r>
        <w:rPr>
          <w:rFonts w:hint="eastAsia"/>
          <w:color w:val="auto"/>
        </w:rPr>
        <w:t>直读式测钙仪法</w:t>
      </w:r>
    </w:p>
    <w:p>
      <w:pPr>
        <w:pStyle w:val="82"/>
        <w:framePr w:wrap="around"/>
        <w:rPr>
          <w:color w:val="auto"/>
        </w:rPr>
      </w:pPr>
      <w:r>
        <w:rPr>
          <w:rFonts w:hint="eastAsia"/>
          <w:color w:val="auto"/>
        </w:rPr>
        <w:t>水泥稳定材料中水泥剂量的测定</w:t>
      </w:r>
    </w:p>
    <w:p>
      <w:pPr>
        <w:pStyle w:val="83"/>
        <w:framePr w:wrap="around"/>
        <w:rPr>
          <w:color w:val="auto"/>
        </w:rPr>
      </w:pPr>
    </w:p>
    <w:p>
      <w:pPr>
        <w:pStyle w:val="84"/>
        <w:framePr w:wrap="around"/>
        <w:rPr>
          <w:color w:val="auto"/>
        </w:rPr>
      </w:pPr>
    </w:p>
    <w:tbl>
      <w:tblPr>
        <w:tblStyle w:val="33"/>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39" w:type="dxa"/>
            <w:tcBorders>
              <w:top w:val="nil"/>
              <w:left w:val="nil"/>
              <w:bottom w:val="nil"/>
              <w:right w:val="nil"/>
            </w:tcBorders>
          </w:tcPr>
          <w:p>
            <w:pPr>
              <w:pStyle w:val="85"/>
              <w:framePr w:wrap="around"/>
              <w:rPr>
                <w:color w:val="auto"/>
              </w:rPr>
            </w:pPr>
            <w:r>
              <w:rPr>
                <w:color w:val="auto"/>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562100" cy="208280"/>
                      <wp:effectExtent l="0" t="0" r="3175" b="127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562100" cy="20828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16.4pt;width:123pt;z-index:-251655168;mso-width-relative:page;mso-height-relative:page;" fillcolor="#FFFFFF" filled="t" stroked="f" coordsize="21600,21600" o:gfxdata="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trumfXAAAACgEAAA8AAAAAAAAAAQAgAAAAIgAAAGRycy9kb3ducmV2LnhtbFBLAQIUABQA&#10;AAAIAIdO4kDTo7sY8QEAANIDAAAOAAAAAAAAAAEAIAAAACYBAABkcnMvZTJvRG9jLnhtbFBLBQYA&#10;AAAABgAGAFkBAACJBQAAAAA=&#10;">
                      <v:fill on="t" focussize="0,0"/>
                      <v:stroke on="f"/>
                      <v:imagedata o:title=""/>
                      <o:lock v:ext="edit" aspectratio="f"/>
                      <w10:anchorlock/>
                    </v:rect>
                  </w:pict>
                </mc:Fallback>
              </mc:AlternateContent>
            </w:r>
            <w:r>
              <w:rPr>
                <w:color w:val="auto"/>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041400" cy="249555"/>
                      <wp:effectExtent l="3175" t="0" r="3175" b="127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041400" cy="2495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19.65pt;width:82pt;z-index:-251656192;mso-width-relative:page;mso-height-relative:page;" fillcolor="#FFFFFF" filled="t" stroked="f" coordsize="21600,21600" o:gfxdata="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Kh6bdcAAAAJAQAADwAAAAAAAAABACAAAAAiAAAAZHJzL2Rvd25yZXYueG1sUEsBAhQAFAAA&#10;AAgAh07iQCuQn4HwAQAA0gMAAA4AAAAAAAAAAQAgAAAAJgEAAGRycy9lMm9Eb2MueG1sUEsFBgAA&#10;AAAGAAYAWQEAAIgFAAAAAA==&#10;">
                      <v:fill on="t" focussize="0,0"/>
                      <v:stroke on="f"/>
                      <v:imagedata o:title=""/>
                      <o:lock v:ext="edit" aspectratio="f"/>
                    </v:rect>
                  </w:pict>
                </mc:Fallback>
              </mc:AlternateContent>
            </w:r>
            <w:r>
              <w:rPr>
                <w:rFonts w:hint="eastAsia"/>
                <w:color w:val="auto"/>
              </w:rPr>
              <w:t>（小组讨论稿）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39" w:type="dxa"/>
            <w:tcBorders>
              <w:top w:val="nil"/>
              <w:left w:val="nil"/>
              <w:bottom w:val="nil"/>
              <w:right w:val="nil"/>
            </w:tcBorders>
          </w:tcPr>
          <w:p>
            <w:pPr>
              <w:pStyle w:val="86"/>
              <w:framePr w:wrap="around"/>
              <w:rPr>
                <w:color w:val="auto"/>
              </w:rPr>
            </w:pPr>
          </w:p>
        </w:tc>
      </w:tr>
    </w:tbl>
    <w:p>
      <w:pPr>
        <w:pStyle w:val="135"/>
        <w:framePr w:wrap="around" w:vAnchor="text" w:hAnchor="page" w:x="1396" w:y="14191"/>
        <w:rPr>
          <w:color w:val="auto"/>
        </w:rPr>
      </w:pPr>
      <w:bookmarkStart w:id="5" w:name="FY"/>
      <w:r>
        <w:rPr>
          <w:rFonts w:ascii="黑体"/>
          <w:color w:val="auto"/>
        </w:rPr>
        <w:fldChar w:fldCharType="begin">
          <w:ffData>
            <w:name w:val="FY"/>
            <w:enabled/>
            <w:calcOnExit w:val="0"/>
            <w:textInput>
              <w:default w:val="XXXX"/>
              <w:maxLength w:val="4"/>
            </w:textInput>
          </w:ffData>
        </w:fldChar>
      </w:r>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5"/>
      <w:r>
        <w:rPr>
          <w:color w:val="auto"/>
        </w:rPr>
        <w:t xml:space="preserve"> </w:t>
      </w:r>
      <w:r>
        <w:rPr>
          <w:rFonts w:ascii="黑体"/>
          <w:color w:val="auto"/>
        </w:rPr>
        <w:t>-</w:t>
      </w:r>
      <w:r>
        <w:rPr>
          <w:color w:val="auto"/>
        </w:rPr>
        <w:t xml:space="preserve"> </w:t>
      </w:r>
      <w:r>
        <w:rPr>
          <w:rFonts w:ascii="黑体"/>
          <w:color w:val="auto"/>
        </w:rPr>
        <w:fldChar w:fldCharType="begin">
          <w:ffData>
            <w:name w:val="F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r>
        <w:rPr>
          <w:color w:val="auto"/>
        </w:rPr>
        <w:t xml:space="preserve"> </w:t>
      </w:r>
      <w:r>
        <w:rPr>
          <w:rFonts w:ascii="黑体"/>
          <w:color w:val="auto"/>
        </w:rPr>
        <w:t>-</w:t>
      </w:r>
      <w:r>
        <w:rPr>
          <w:color w:val="auto"/>
        </w:rPr>
        <w:t xml:space="preserve"> </w:t>
      </w:r>
      <w:bookmarkStart w:id="6" w:name="FD"/>
      <w:r>
        <w:rPr>
          <w:rFonts w:ascii="黑体"/>
          <w:color w:val="auto"/>
        </w:rPr>
        <w:fldChar w:fldCharType="begin">
          <w:ffData>
            <w:name w:val="FD"/>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6"/>
      <w:r>
        <w:rPr>
          <w:rFonts w:hint="eastAsia"/>
          <w:color w:val="auto"/>
        </w:rPr>
        <w:t>发布</w:t>
      </w:r>
    </w:p>
    <w:p>
      <w:pPr>
        <w:pStyle w:val="136"/>
        <w:framePr w:wrap="around" w:vAnchor="text" w:hAnchor="page" w:x="7066" w:y="14116"/>
        <w:rPr>
          <w:color w:val="auto"/>
        </w:rPr>
      </w:pPr>
      <w:bookmarkStart w:id="7" w:name="SY"/>
      <w:r>
        <w:rPr>
          <w:rFonts w:ascii="黑体"/>
          <w:color w:val="auto"/>
        </w:rPr>
        <w:fldChar w:fldCharType="begin">
          <w:ffData>
            <w:name w:val="SY"/>
            <w:enabled/>
            <w:calcOnExit w:val="0"/>
            <w:textInput>
              <w:default w:val="XXXX"/>
              <w:maxLength w:val="4"/>
            </w:textInput>
          </w:ffData>
        </w:fldChar>
      </w:r>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7"/>
      <w:r>
        <w:rPr>
          <w:color w:val="auto"/>
        </w:rPr>
        <w:t xml:space="preserve"> </w:t>
      </w:r>
      <w:r>
        <w:rPr>
          <w:rFonts w:ascii="黑体"/>
          <w:color w:val="auto"/>
        </w:rPr>
        <w:t>-</w:t>
      </w:r>
      <w:r>
        <w:rPr>
          <w:color w:val="auto"/>
        </w:rPr>
        <w:t xml:space="preserve"> </w:t>
      </w:r>
      <w:bookmarkStart w:id="8" w:name="SM"/>
      <w:r>
        <w:rPr>
          <w:rFonts w:ascii="黑体"/>
          <w:color w:val="auto"/>
        </w:rPr>
        <w:fldChar w:fldCharType="begin">
          <w:ffData>
            <w:name w:val="S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8"/>
      <w:r>
        <w:rPr>
          <w:color w:val="auto"/>
        </w:rPr>
        <w:t xml:space="preserve"> </w:t>
      </w:r>
      <w:r>
        <w:rPr>
          <w:rFonts w:ascii="黑体"/>
          <w:color w:val="auto"/>
        </w:rPr>
        <w:t>-</w:t>
      </w:r>
      <w:r>
        <w:rPr>
          <w:color w:val="auto"/>
        </w:rPr>
        <w:t xml:space="preserve"> </w:t>
      </w:r>
      <w:bookmarkStart w:id="9" w:name="SD"/>
      <w:r>
        <w:rPr>
          <w:rFonts w:ascii="黑体"/>
          <w:color w:val="auto"/>
        </w:rPr>
        <w:fldChar w:fldCharType="begin">
          <w:ffData>
            <w:name w:val="SD"/>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9"/>
      <w:r>
        <w:rPr>
          <w:rFonts w:hint="eastAsia"/>
          <w:color w:val="auto"/>
        </w:rPr>
        <w:t>实施</w:t>
      </w:r>
    </w:p>
    <w:p>
      <w:pPr>
        <w:pStyle w:val="115"/>
        <w:framePr w:w="7526" w:wrap="around" w:x="2516"/>
        <w:rPr>
          <w:color w:val="auto"/>
        </w:rPr>
      </w:pPr>
      <w:bookmarkStart w:id="10" w:name="fm"/>
      <w:r>
        <w:rPr>
          <w:rFonts w:hint="eastAsia"/>
          <w:color w:val="auto"/>
        </w:rPr>
        <w:t>廊坊市市场监督管理</w:t>
      </w:r>
      <w:r>
        <w:rPr>
          <w:color w:val="auto"/>
        </w:rPr>
        <w:t>局</w:t>
      </w:r>
      <w:bookmarkEnd w:id="10"/>
      <w:r>
        <w:rPr>
          <w:rFonts w:hAnsi="黑体"/>
          <w:color w:val="auto"/>
        </w:rPr>
        <w:t>   </w:t>
      </w:r>
      <w:r>
        <w:rPr>
          <w:rStyle w:val="77"/>
          <w:rFonts w:hint="eastAsia"/>
          <w:color w:val="auto"/>
        </w:rPr>
        <w:t>发布</w:t>
      </w:r>
    </w:p>
    <w:p>
      <w:pPr>
        <w:pStyle w:val="24"/>
        <w:rPr>
          <w:color w:val="auto"/>
        </w:rPr>
        <w:sectPr>
          <w:pgSz w:w="11906" w:h="16838"/>
          <w:pgMar w:top="567" w:right="850" w:bottom="1134" w:left="1418" w:header="0" w:footer="0" w:gutter="0"/>
          <w:pgNumType w:start="1"/>
          <w:cols w:space="720" w:num="1"/>
          <w:docGrid w:type="lines" w:linePitch="312" w:charSpace="0"/>
        </w:sectPr>
      </w:pPr>
      <w:r>
        <w:rPr>
          <w:color w:val="auto"/>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9046210</wp:posOffset>
                </wp:positionV>
                <wp:extent cx="6062980" cy="0"/>
                <wp:effectExtent l="13335" t="5080" r="10160" b="1397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cmpd="sng">
                          <a:solidFill>
                            <a:srgbClr val="000000"/>
                          </a:solidFill>
                          <a:round/>
                        </a:ln>
                      </wps:spPr>
                      <wps:bodyPr/>
                    </wps:wsp>
                  </a:graphicData>
                </a:graphic>
              </wp:anchor>
            </w:drawing>
          </mc:Choice>
          <mc:Fallback>
            <w:pict>
              <v:line id="Line 11" o:spid="_x0000_s1026" o:spt="20" style="position:absolute;left:0pt;margin-left:-0.1pt;margin-top:712.3pt;height:0pt;width:477.4pt;z-index:251663360;mso-width-relative:page;mso-height-relative:page;" filled="f" stroked="t" coordsize="21600,21600" o:gfxdata="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dRQVtYAAAALAQAADwAAAAAAAAABACAAAAAiAAAAZHJzL2Rvd25yZXYueG1sUEsBAhQAFAAAAAgA&#10;h07iQIoFFF21AQAAXQMAAA4AAAAAAAAAAQAgAAAAJQEAAGRycy9lMm9Eb2MueG1sUEsFBgAAAAAG&#10;AAYAWQEAAEw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2339340</wp:posOffset>
                </wp:positionV>
                <wp:extent cx="6062980" cy="0"/>
                <wp:effectExtent l="13970" t="13335" r="9525" b="5715"/>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cmpd="sng">
                          <a:solidFill>
                            <a:srgbClr val="000000"/>
                          </a:solidFill>
                          <a:round/>
                        </a:ln>
                      </wps:spPr>
                      <wps:bodyPr/>
                    </wps:wsp>
                  </a:graphicData>
                </a:graphic>
              </wp:anchor>
            </w:drawing>
          </mc:Choice>
          <mc:Fallback>
            <w:pict>
              <v:line id="Line 11" o:spid="_x0000_s1026" o:spt="20" style="position:absolute;left:0pt;margin-left:-0.05pt;margin-top:184.2pt;height:0pt;width:477.4pt;z-index:251662336;mso-width-relative:page;mso-height-relative:page;" filled="f" stroked="t" coordsize="21600,21600" o:gfxdata="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D6N77XAAAACQEAAA8AAAAAAAAAAQAgAAAAIgAAAGRycy9kb3ducmV2LnhtbFBLAQIUABQAAAAI&#10;AIdO4kBSE8HUtQEAAF0DAAAOAAAAAAAAAAEAIAAAACYBAABkcnMvZTJvRG9jLnhtbFBLBQYAAAAA&#10;BgAGAFkBAABNBQAAAAA=&#10;">
                <v:fill on="f" focussize="0,0"/>
                <v:stroke color="#000000" joinstyle="round"/>
                <v:imagedata o:title=""/>
                <o:lock v:ext="edit" aspectratio="f"/>
              </v:line>
            </w:pict>
          </mc:Fallback>
        </mc:AlternateContent>
      </w:r>
    </w:p>
    <w:p>
      <w:pPr>
        <w:pStyle w:val="116"/>
        <w:rPr>
          <w:color w:val="auto"/>
        </w:rPr>
      </w:pPr>
      <w:bookmarkStart w:id="11" w:name="_Toc475694823"/>
      <w:r>
        <w:rPr>
          <w:rFonts w:hint="eastAsia"/>
          <w:color w:val="auto"/>
        </w:rPr>
        <w:t>前</w:t>
      </w:r>
      <w:bookmarkStart w:id="12" w:name="BKQY"/>
      <w:r>
        <w:rPr>
          <w:rFonts w:hAnsi="黑体"/>
          <w:color w:val="auto"/>
        </w:rPr>
        <w:t>  </w:t>
      </w:r>
      <w:r>
        <w:rPr>
          <w:rFonts w:hint="eastAsia"/>
          <w:color w:val="auto"/>
        </w:rPr>
        <w:t>言</w:t>
      </w:r>
      <w:bookmarkEnd w:id="11"/>
      <w:bookmarkEnd w:id="12"/>
    </w:p>
    <w:p>
      <w:pPr>
        <w:ind w:firstLine="420" w:firstLineChars="200"/>
        <w:rPr>
          <w:rFonts w:ascii="宋体" w:hAnsi="宋体"/>
          <w:color w:val="auto"/>
          <w:szCs w:val="28"/>
        </w:rPr>
      </w:pPr>
      <w:r>
        <w:rPr>
          <w:rFonts w:hint="eastAsia" w:ascii="宋体" w:hAnsi="宋体"/>
          <w:color w:val="auto"/>
          <w:szCs w:val="28"/>
        </w:rPr>
        <w:t>本文件按照GB/T 1.1—20</w:t>
      </w:r>
      <w:r>
        <w:rPr>
          <w:rFonts w:ascii="宋体" w:hAnsi="宋体"/>
          <w:color w:val="auto"/>
          <w:szCs w:val="28"/>
        </w:rPr>
        <w:t>20</w:t>
      </w:r>
      <w:r>
        <w:rPr>
          <w:rFonts w:hint="eastAsia" w:ascii="宋体" w:hAnsi="宋体"/>
          <w:color w:val="auto"/>
          <w:szCs w:val="28"/>
        </w:rPr>
        <w:t>《标准化工作导则 第1部分：标准化文件的结构和起草规则》的规定起草。</w:t>
      </w:r>
    </w:p>
    <w:p>
      <w:pPr>
        <w:ind w:firstLine="420" w:firstLineChars="200"/>
        <w:rPr>
          <w:rFonts w:hint="eastAsia" w:ascii="宋体" w:hAnsi="宋体"/>
          <w:color w:val="auto"/>
          <w:szCs w:val="28"/>
        </w:rPr>
      </w:pPr>
      <w:r>
        <w:rPr>
          <w:rFonts w:hint="eastAsia" w:ascii="宋体" w:hAnsi="宋体"/>
          <w:color w:val="auto"/>
          <w:szCs w:val="28"/>
        </w:rPr>
        <w:t>本文件由廊坊市住房和城乡建设局提出。</w:t>
      </w:r>
    </w:p>
    <w:p>
      <w:pPr>
        <w:ind w:firstLine="420" w:firstLineChars="200"/>
        <w:rPr>
          <w:rFonts w:ascii="宋体" w:hAnsi="宋体"/>
          <w:color w:val="auto"/>
          <w:szCs w:val="28"/>
        </w:rPr>
      </w:pPr>
      <w:r>
        <w:rPr>
          <w:rFonts w:hint="eastAsia" w:ascii="宋体" w:hAnsi="宋体"/>
          <w:color w:val="auto"/>
          <w:szCs w:val="28"/>
        </w:rPr>
        <w:t>本文件</w:t>
      </w:r>
      <w:r>
        <w:rPr>
          <w:rFonts w:ascii="宋体" w:hAnsi="宋体"/>
          <w:color w:val="auto"/>
          <w:szCs w:val="28"/>
        </w:rPr>
        <w:t>起草单位：</w:t>
      </w:r>
      <w:r>
        <w:rPr>
          <w:rFonts w:hint="eastAsia" w:ascii="宋体" w:hAnsi="宋体"/>
          <w:color w:val="auto"/>
          <w:szCs w:val="28"/>
        </w:rPr>
        <w:t>廊坊市阳光建设工程质量检测有限公司、廊坊市建设工程质量检测中心、河北博茗检验检测服务有限公司、河北圣燕检验检测服务有限公司。</w:t>
      </w:r>
    </w:p>
    <w:p>
      <w:pPr>
        <w:ind w:firstLine="420" w:firstLineChars="200"/>
        <w:rPr>
          <w:color w:val="auto"/>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hint="eastAsia" w:ascii="宋体" w:hAnsi="宋体"/>
          <w:color w:val="auto"/>
          <w:szCs w:val="28"/>
        </w:rPr>
        <w:t>本文件主要起草人：</w:t>
      </w:r>
      <w:r>
        <w:rPr>
          <w:rFonts w:hint="eastAsia" w:ascii="宋体" w:hAnsi="宋体"/>
          <w:color w:val="auto"/>
          <w:szCs w:val="28"/>
          <w:lang w:eastAsia="zh-CN"/>
        </w:rPr>
        <w:t>张丽萍</w:t>
      </w:r>
      <w:r>
        <w:rPr>
          <w:rFonts w:hint="eastAsia" w:ascii="宋体" w:hAnsi="宋体"/>
          <w:color w:val="auto"/>
          <w:szCs w:val="28"/>
          <w:lang w:val="en-US" w:eastAsia="zh-CN"/>
        </w:rPr>
        <w:t>、王禹、赵红梅、李晓辉、侯建宇、刘伟、贺继涛、赵海燕、邢恩旭、</w:t>
      </w:r>
      <w:r>
        <w:rPr>
          <w:rFonts w:hint="eastAsia" w:ascii="宋体" w:hAnsi="宋体"/>
          <w:color w:val="auto"/>
          <w:szCs w:val="28"/>
          <w:lang w:eastAsia="zh-CN"/>
        </w:rPr>
        <w:t>李同同</w:t>
      </w:r>
      <w:r>
        <w:rPr>
          <w:rFonts w:hint="eastAsia" w:ascii="宋体" w:hAnsi="宋体"/>
          <w:color w:val="auto"/>
          <w:szCs w:val="28"/>
          <w:lang w:val="en-US" w:eastAsia="zh-CN"/>
        </w:rPr>
        <w:t>、孙浩、王子彬、张天琦、郑亚、路松、孟宪贺</w:t>
      </w:r>
      <w:r>
        <w:rPr>
          <w:rFonts w:hint="eastAsia" w:ascii="宋体" w:hAnsi="宋体"/>
          <w:color w:val="auto"/>
          <w:szCs w:val="28"/>
        </w:rPr>
        <w:t>。</w:t>
      </w:r>
    </w:p>
    <w:p>
      <w:pPr>
        <w:pStyle w:val="54"/>
        <w:rPr>
          <w:color w:val="auto"/>
        </w:rPr>
      </w:pPr>
      <w:r>
        <w:rPr>
          <w:rFonts w:hint="eastAsia"/>
          <w:color w:val="auto"/>
        </w:rPr>
        <w:t>直读式测钙仪法水泥稳定材料中水泥剂量的测定</w:t>
      </w:r>
    </w:p>
    <w:p>
      <w:pPr>
        <w:pStyle w:val="49"/>
        <w:rPr>
          <w:color w:val="auto"/>
        </w:rPr>
      </w:pPr>
      <w:bookmarkStart w:id="13" w:name="_Toc475694825"/>
      <w:r>
        <w:rPr>
          <w:rFonts w:hint="eastAsia"/>
          <w:color w:val="auto"/>
        </w:rPr>
        <w:t>范围</w:t>
      </w:r>
      <w:bookmarkEnd w:id="13"/>
    </w:p>
    <w:p>
      <w:pPr>
        <w:pStyle w:val="24"/>
        <w:tabs>
          <w:tab w:val="clear" w:pos="4201"/>
          <w:tab w:val="clear" w:pos="9298"/>
        </w:tabs>
        <w:spacing w:line="360" w:lineRule="auto"/>
        <w:rPr>
          <w:rFonts w:hint="eastAsia" w:eastAsia="宋体"/>
          <w:color w:val="auto"/>
          <w:lang w:eastAsia="zh-CN"/>
        </w:rPr>
      </w:pPr>
      <w:r>
        <w:rPr>
          <w:rFonts w:hint="eastAsia"/>
          <w:color w:val="auto"/>
        </w:rPr>
        <w:t>本文件</w:t>
      </w:r>
      <w:r>
        <w:rPr>
          <w:rFonts w:hint="eastAsia"/>
          <w:color w:val="auto"/>
          <w:lang w:eastAsia="zh-CN"/>
        </w:rPr>
        <w:t>描述</w:t>
      </w:r>
      <w:r>
        <w:rPr>
          <w:rFonts w:hint="eastAsia"/>
          <w:color w:val="auto"/>
        </w:rPr>
        <w:t>了直读式测钙仪法</w:t>
      </w:r>
      <w:r>
        <w:rPr>
          <w:rFonts w:hint="eastAsia"/>
          <w:color w:val="auto"/>
          <w:lang w:eastAsia="zh-CN"/>
        </w:rPr>
        <w:t>测定</w:t>
      </w:r>
      <w:r>
        <w:rPr>
          <w:rFonts w:hint="eastAsia"/>
          <w:color w:val="auto"/>
        </w:rPr>
        <w:t>水泥稳定材料中水泥剂量的试验方法</w:t>
      </w:r>
      <w:r>
        <w:rPr>
          <w:rFonts w:hint="eastAsia"/>
          <w:color w:val="auto"/>
          <w:lang w:eastAsia="zh-CN"/>
        </w:rPr>
        <w:t>，规定了</w:t>
      </w:r>
      <w:r>
        <w:rPr>
          <w:rFonts w:hint="eastAsia"/>
          <w:color w:val="auto"/>
        </w:rPr>
        <w:t>仪器设备与试验试剂</w:t>
      </w:r>
      <w:r>
        <w:rPr>
          <w:rFonts w:hint="eastAsia"/>
          <w:color w:val="auto"/>
          <w:lang w:eastAsia="zh-CN"/>
        </w:rPr>
        <w:t>、</w:t>
      </w:r>
      <w:r>
        <w:rPr>
          <w:rFonts w:hint="eastAsia"/>
          <w:color w:val="auto"/>
        </w:rPr>
        <w:t>数据计算与试验报告</w:t>
      </w:r>
      <w:r>
        <w:rPr>
          <w:rFonts w:hint="eastAsia"/>
          <w:color w:val="auto"/>
          <w:lang w:eastAsia="zh-CN"/>
        </w:rPr>
        <w:t>的要求。</w:t>
      </w:r>
    </w:p>
    <w:p>
      <w:pPr>
        <w:pStyle w:val="24"/>
        <w:spacing w:line="360" w:lineRule="auto"/>
        <w:rPr>
          <w:color w:val="auto"/>
        </w:rPr>
      </w:pPr>
      <w:r>
        <w:rPr>
          <w:rFonts w:hint="eastAsia"/>
          <w:color w:val="auto"/>
        </w:rPr>
        <w:t>本文件适用于水泥稳定材料中水泥终凝之前水泥剂量的测定。</w:t>
      </w:r>
    </w:p>
    <w:p>
      <w:pPr>
        <w:pStyle w:val="49"/>
        <w:rPr>
          <w:color w:val="auto"/>
        </w:rPr>
      </w:pPr>
      <w:bookmarkStart w:id="14" w:name="_Toc475694826"/>
      <w:r>
        <w:rPr>
          <w:rFonts w:hint="eastAsia"/>
          <w:color w:val="auto"/>
        </w:rPr>
        <w:t>规范性引用文件</w:t>
      </w:r>
      <w:bookmarkEnd w:id="14"/>
    </w:p>
    <w:p>
      <w:pPr>
        <w:pStyle w:val="24"/>
        <w:spacing w:line="360" w:lineRule="auto"/>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spacing w:line="360" w:lineRule="auto"/>
        <w:rPr>
          <w:rFonts w:hint="eastAsia"/>
          <w:color w:val="auto"/>
        </w:rPr>
      </w:pPr>
      <w:r>
        <w:rPr>
          <w:rFonts w:hint="eastAsia"/>
          <w:color w:val="auto"/>
        </w:rPr>
        <w:t>GB/T 603 化学试剂 试验方法中所用制剂及制品的制备</w:t>
      </w:r>
    </w:p>
    <w:p>
      <w:pPr>
        <w:pStyle w:val="24"/>
        <w:spacing w:line="360" w:lineRule="auto"/>
        <w:rPr>
          <w:rFonts w:hint="eastAsia"/>
          <w:color w:val="auto"/>
        </w:rPr>
      </w:pPr>
      <w:r>
        <w:rPr>
          <w:rFonts w:hint="eastAsia"/>
          <w:color w:val="auto"/>
        </w:rPr>
        <w:t>GB/T 6682 分析实验室用水规格和试验方法</w:t>
      </w:r>
    </w:p>
    <w:p>
      <w:pPr>
        <w:pStyle w:val="24"/>
        <w:spacing w:line="360" w:lineRule="auto"/>
        <w:rPr>
          <w:rFonts w:hint="eastAsia"/>
          <w:color w:val="auto"/>
        </w:rPr>
      </w:pPr>
      <w:r>
        <w:rPr>
          <w:rFonts w:hint="eastAsia"/>
          <w:color w:val="auto"/>
        </w:rPr>
        <w:t>GB/T 50123 土工试验方法标准</w:t>
      </w:r>
    </w:p>
    <w:p>
      <w:pPr>
        <w:pStyle w:val="24"/>
        <w:spacing w:line="360" w:lineRule="auto"/>
        <w:rPr>
          <w:color w:val="auto"/>
        </w:rPr>
      </w:pPr>
      <w:r>
        <w:rPr>
          <w:rFonts w:hint="eastAsia"/>
          <w:color w:val="auto"/>
        </w:rPr>
        <w:t>JTG 3441 公路工程无机结合料稳定材料试验规程</w:t>
      </w:r>
    </w:p>
    <w:p>
      <w:pPr>
        <w:pStyle w:val="49"/>
        <w:rPr>
          <w:color w:val="auto"/>
        </w:rPr>
      </w:pPr>
      <w:bookmarkStart w:id="15" w:name="_Toc475694827"/>
      <w:r>
        <w:rPr>
          <w:rFonts w:hint="eastAsia"/>
          <w:color w:val="auto"/>
        </w:rPr>
        <w:t>术语和定义</w:t>
      </w:r>
      <w:bookmarkEnd w:id="15"/>
    </w:p>
    <w:p>
      <w:pPr>
        <w:pStyle w:val="24"/>
        <w:spacing w:line="360" w:lineRule="auto"/>
        <w:rPr>
          <w:rFonts w:hint="eastAsia"/>
          <w:color w:val="auto"/>
        </w:rPr>
      </w:pPr>
      <w:r>
        <w:rPr>
          <w:rFonts w:hint="eastAsia"/>
          <w:color w:val="auto"/>
        </w:rPr>
        <w:t>下列术语和定义适用于本文件。</w:t>
      </w:r>
    </w:p>
    <w:p>
      <w:pPr>
        <w:pStyle w:val="145"/>
        <w:spacing w:line="360" w:lineRule="auto"/>
        <w:rPr>
          <w:rFonts w:hint="eastAsia" w:ascii="黑体" w:hAnsi="黑体" w:eastAsia="黑体" w:cs="Times New Roman"/>
          <w:color w:val="auto"/>
          <w:sz w:val="21"/>
          <w:szCs w:val="22"/>
          <w:lang w:val="en-US" w:eastAsia="zh-CN" w:bidi="ar-SA"/>
        </w:rPr>
      </w:pPr>
      <w:r>
        <w:rPr>
          <w:rFonts w:hint="eastAsia" w:ascii="黑体" w:hAnsi="黑体" w:eastAsia="黑体" w:cs="Times New Roman"/>
          <w:color w:val="auto"/>
          <w:sz w:val="21"/>
          <w:szCs w:val="22"/>
          <w:lang w:val="en-US" w:eastAsia="zh-CN" w:bidi="ar-SA"/>
        </w:rPr>
        <w:t>水泥稳定材料</w:t>
      </w:r>
    </w:p>
    <w:p>
      <w:pPr>
        <w:pStyle w:val="145"/>
        <w:numPr>
          <w:ilvl w:val="1"/>
          <w:numId w:val="0"/>
        </w:numPr>
        <w:spacing w:line="360" w:lineRule="auto"/>
        <w:ind w:firstLine="420" w:firstLineChars="200"/>
        <w:outlineLvl w:val="9"/>
        <w:rPr>
          <w:rFonts w:hint="eastAsia" w:eastAsia="宋体"/>
          <w:color w:val="auto"/>
          <w:lang w:eastAsia="zh-CN"/>
        </w:rPr>
      </w:pPr>
      <w:r>
        <w:rPr>
          <w:rFonts w:hint="eastAsia"/>
          <w:color w:val="auto"/>
        </w:rPr>
        <w:t>在经过粉碎的或原来松散的材料中，掺入适量的水泥和水，经拌和、压实和养生后，抗压强度符合规定要求时所拌和的混合料。</w:t>
      </w:r>
    </w:p>
    <w:p>
      <w:pPr>
        <w:pStyle w:val="145"/>
        <w:spacing w:line="360" w:lineRule="auto"/>
        <w:rPr>
          <w:rFonts w:hint="eastAsia"/>
          <w:color w:val="auto"/>
          <w:lang w:val="en-US" w:eastAsia="zh-CN"/>
        </w:rPr>
      </w:pPr>
      <w:r>
        <w:rPr>
          <w:rFonts w:hint="eastAsia" w:ascii="黑体" w:hAnsi="黑体" w:eastAsia="黑体" w:cs="Times New Roman"/>
          <w:color w:val="auto"/>
          <w:sz w:val="21"/>
          <w:szCs w:val="22"/>
          <w:lang w:val="en-US" w:eastAsia="zh-CN" w:bidi="ar-SA"/>
        </w:rPr>
        <w:t>最佳含水率和最大干密度</w:t>
      </w:r>
    </w:p>
    <w:p>
      <w:pPr>
        <w:pStyle w:val="145"/>
        <w:numPr>
          <w:ilvl w:val="1"/>
          <w:numId w:val="0"/>
        </w:numPr>
        <w:spacing w:line="360" w:lineRule="auto"/>
        <w:ind w:leftChars="0" w:firstLine="420" w:firstLineChars="200"/>
        <w:outlineLvl w:val="9"/>
        <w:rPr>
          <w:rFonts w:hint="eastAsia"/>
          <w:color w:val="auto"/>
        </w:rPr>
      </w:pPr>
      <w:r>
        <w:rPr>
          <w:rFonts w:hint="eastAsia"/>
          <w:color w:val="auto"/>
        </w:rPr>
        <w:t>无机结合料稳定材料进行击实或振实试验时，在含水率-干密度坐标系上绘出各个对应点，连成圆滑的曲线，曲线的峰值点对应的含水率和干密度即为最佳含水率和最大干密度。</w:t>
      </w:r>
    </w:p>
    <w:p>
      <w:pPr>
        <w:pStyle w:val="145"/>
        <w:spacing w:line="360" w:lineRule="auto"/>
        <w:rPr>
          <w:rFonts w:hint="eastAsia" w:ascii="黑体" w:hAnsi="黑体" w:eastAsia="黑体" w:cs="Times New Roman"/>
          <w:color w:val="auto"/>
          <w:sz w:val="21"/>
          <w:szCs w:val="22"/>
          <w:lang w:val="en-US" w:eastAsia="zh-CN" w:bidi="ar-SA"/>
        </w:rPr>
      </w:pPr>
      <w:r>
        <w:rPr>
          <w:rFonts w:hint="eastAsia" w:ascii="黑体" w:hAnsi="黑体" w:eastAsia="黑体" w:cs="Times New Roman"/>
          <w:color w:val="auto"/>
          <w:sz w:val="21"/>
          <w:szCs w:val="22"/>
          <w:lang w:val="en-US" w:eastAsia="zh-CN" w:bidi="ar-SA"/>
        </w:rPr>
        <w:t>细粒材料</w:t>
      </w:r>
    </w:p>
    <w:p>
      <w:pPr>
        <w:pStyle w:val="145"/>
        <w:numPr>
          <w:ilvl w:val="1"/>
          <w:numId w:val="0"/>
        </w:numPr>
        <w:spacing w:line="360" w:lineRule="auto"/>
        <w:ind w:leftChars="0" w:firstLine="420" w:firstLineChars="200"/>
        <w:outlineLvl w:val="9"/>
        <w:rPr>
          <w:rFonts w:hint="eastAsia"/>
          <w:color w:val="auto"/>
        </w:rPr>
      </w:pPr>
      <w:r>
        <w:rPr>
          <w:rFonts w:hint="eastAsia"/>
          <w:color w:val="auto"/>
        </w:rPr>
        <w:t>颗粒最大粒径不大于4.75mm，公称最大粒径不大于2.36mm的材料，包括各种黏质土、粉质土、砂和石屑等。</w:t>
      </w:r>
    </w:p>
    <w:p>
      <w:pPr>
        <w:pStyle w:val="145"/>
        <w:spacing w:line="360" w:lineRule="auto"/>
        <w:rPr>
          <w:rFonts w:hint="eastAsia" w:ascii="黑体" w:hAnsi="黑体" w:eastAsia="黑体" w:cs="Times New Roman"/>
          <w:color w:val="auto"/>
          <w:sz w:val="21"/>
          <w:szCs w:val="22"/>
          <w:lang w:val="en-US" w:eastAsia="zh-CN" w:bidi="ar-SA"/>
        </w:rPr>
      </w:pPr>
      <w:r>
        <w:rPr>
          <w:rFonts w:hint="eastAsia" w:ascii="黑体" w:hAnsi="黑体" w:eastAsia="黑体" w:cs="Times New Roman"/>
          <w:color w:val="auto"/>
          <w:sz w:val="21"/>
          <w:szCs w:val="22"/>
          <w:lang w:val="en-US" w:eastAsia="zh-CN" w:bidi="ar-SA"/>
        </w:rPr>
        <w:t>中粒材料</w:t>
      </w:r>
    </w:p>
    <w:p>
      <w:pPr>
        <w:pStyle w:val="145"/>
        <w:numPr>
          <w:ilvl w:val="1"/>
          <w:numId w:val="0"/>
        </w:numPr>
        <w:spacing w:line="360" w:lineRule="auto"/>
        <w:ind w:leftChars="0" w:firstLine="420" w:firstLineChars="200"/>
        <w:outlineLvl w:val="9"/>
        <w:rPr>
          <w:rFonts w:hint="eastAsia"/>
          <w:color w:val="auto"/>
        </w:rPr>
      </w:pPr>
      <w:r>
        <w:rPr>
          <w:rFonts w:hint="eastAsia"/>
          <w:color w:val="auto"/>
        </w:rPr>
        <w:t>颗粒最大粒径不大于26.5mm，公称最大粒径大于2.36mm且不大于19mm的材料，包括砂砾土、碎石土、级配砂砾、级配碎石等。</w:t>
      </w:r>
    </w:p>
    <w:p>
      <w:pPr>
        <w:pStyle w:val="145"/>
        <w:spacing w:line="360" w:lineRule="auto"/>
        <w:rPr>
          <w:rFonts w:hint="eastAsia" w:ascii="黑体" w:hAnsi="黑体" w:eastAsia="黑体" w:cs="Times New Roman"/>
          <w:color w:val="auto"/>
          <w:sz w:val="21"/>
          <w:szCs w:val="22"/>
          <w:lang w:val="en-US" w:eastAsia="zh-CN" w:bidi="ar-SA"/>
        </w:rPr>
      </w:pPr>
      <w:r>
        <w:rPr>
          <w:rFonts w:hint="eastAsia" w:ascii="黑体" w:hAnsi="黑体" w:eastAsia="黑体" w:cs="Times New Roman"/>
          <w:color w:val="auto"/>
          <w:sz w:val="21"/>
          <w:szCs w:val="22"/>
          <w:lang w:val="en-US" w:eastAsia="zh-CN" w:bidi="ar-SA"/>
        </w:rPr>
        <w:t>粗粒材料</w:t>
      </w:r>
    </w:p>
    <w:p>
      <w:pPr>
        <w:pStyle w:val="145"/>
        <w:numPr>
          <w:ilvl w:val="1"/>
          <w:numId w:val="0"/>
        </w:numPr>
        <w:spacing w:line="360" w:lineRule="auto"/>
        <w:ind w:leftChars="0" w:firstLine="420" w:firstLineChars="200"/>
        <w:outlineLvl w:val="9"/>
        <w:rPr>
          <w:rFonts w:hint="eastAsia"/>
          <w:color w:val="auto"/>
        </w:rPr>
      </w:pPr>
      <w:r>
        <w:rPr>
          <w:rFonts w:hint="eastAsia"/>
          <w:color w:val="auto"/>
        </w:rPr>
        <w:t>颗粒最大粒径不大于53mm，公称最大粒径大于19mm且不大于37.5mm的材料，包括砂砾土、碎石土、级配砂砾、级配碎石等</w:t>
      </w:r>
    </w:p>
    <w:p>
      <w:pPr>
        <w:pStyle w:val="49"/>
        <w:ind w:left="0" w:firstLine="0"/>
        <w:rPr>
          <w:color w:val="auto"/>
        </w:rPr>
      </w:pPr>
      <w:r>
        <w:rPr>
          <w:rFonts w:hint="eastAsia"/>
          <w:color w:val="auto"/>
        </w:rPr>
        <w:t>仪器设备与试验试剂</w:t>
      </w:r>
    </w:p>
    <w:p>
      <w:pPr>
        <w:pStyle w:val="46"/>
        <w:spacing w:before="156" w:after="156"/>
        <w:ind w:left="0" w:firstLine="0"/>
        <w:rPr>
          <w:color w:val="auto"/>
        </w:rPr>
      </w:pPr>
      <w:r>
        <w:rPr>
          <w:rFonts w:hint="eastAsia"/>
          <w:color w:val="auto"/>
        </w:rPr>
        <w:t>仪器设备</w:t>
      </w:r>
    </w:p>
    <w:p>
      <w:pPr>
        <w:pStyle w:val="146"/>
        <w:bidi w:val="0"/>
        <w:spacing w:line="360" w:lineRule="auto"/>
        <w:ind w:left="0" w:firstLine="0"/>
        <w:rPr>
          <w:color w:val="auto"/>
        </w:rPr>
      </w:pPr>
      <w:r>
        <w:rPr>
          <w:rFonts w:hint="eastAsia"/>
          <w:color w:val="auto"/>
          <w:lang w:val="en-US" w:eastAsia="zh-CN"/>
        </w:rPr>
        <w:t>直读式测钙仪</w:t>
      </w:r>
    </w:p>
    <w:p>
      <w:pPr>
        <w:pStyle w:val="55"/>
        <w:bidi w:val="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电计：电位示值误差不应超过±1 %FS，电计电位示值重复性应≤2 mV</w:t>
      </w:r>
      <w:r>
        <w:rPr>
          <w:rFonts w:hint="eastAsia" w:eastAsia="宋体" w:cs="Times New Roman"/>
          <w:color w:val="auto"/>
          <w:sz w:val="21"/>
          <w:szCs w:val="21"/>
          <w:lang w:val="en-US" w:eastAsia="zh-CN" w:bidi="ar-SA"/>
        </w:rPr>
        <w:t>。</w:t>
      </w:r>
    </w:p>
    <w:p>
      <w:pPr>
        <w:pStyle w:val="55"/>
        <w:bidi w:val="0"/>
        <w:spacing w:line="360" w:lineRule="auto"/>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钙离子选择电极：PVC薄膜，在测量前，应将内参比电极从套管中取出，向绝缘套管中滴加0.1mol/L氯化钙标准溶液，并将内参比电极装回管内。在每次进行测量前，应将电极有薄膜的一端放在0.01mol/L氯化钙标准溶液中浸泡2h，使电极活化。使用前，取出电极，用水冲洗干净并以软纸吸干电极上的水分后备用。以上0.1mol/L氯化钙标准溶液和0.01mol/L氯化钙标准溶液配制方法应分别符合4.2.7、4.2.8规定</w:t>
      </w:r>
      <w:r>
        <w:rPr>
          <w:rFonts w:hint="eastAsia" w:eastAsia="宋体" w:cs="Times New Roman"/>
          <w:color w:val="auto"/>
          <w:sz w:val="21"/>
          <w:szCs w:val="21"/>
          <w:lang w:val="en-US" w:eastAsia="zh-CN" w:bidi="ar-SA"/>
        </w:rPr>
        <w:t>。</w:t>
      </w:r>
    </w:p>
    <w:p>
      <w:pPr>
        <w:pStyle w:val="55"/>
        <w:bidi w:val="0"/>
        <w:spacing w:line="360" w:lineRule="auto"/>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饱和甘汞电极：232型或330型，使用前应检查内液面是否与上部加液口持平，若内液面低时，拔去加液口橡皮帽并用滴管或注射器添加饱和氯化钾溶液；测定前应将甘汞电极浸入饱和氯化钾溶液中浸泡4h。饱和氯化钾溶液溶液配制方法应符合4.2.6规定。</w:t>
      </w:r>
    </w:p>
    <w:p>
      <w:pPr>
        <w:pStyle w:val="146"/>
        <w:bidi w:val="0"/>
        <w:spacing w:line="360" w:lineRule="auto"/>
        <w:rPr>
          <w:rFonts w:hint="eastAsia"/>
          <w:color w:val="auto"/>
        </w:rPr>
      </w:pPr>
      <w:r>
        <w:rPr>
          <w:rFonts w:hint="eastAsia"/>
          <w:color w:val="auto"/>
        </w:rPr>
        <w:t>电子天平：量程不小于20</w:t>
      </w:r>
      <w:r>
        <w:rPr>
          <w:rFonts w:hint="eastAsia"/>
          <w:color w:val="auto"/>
          <w:lang w:val="en-US" w:eastAsia="zh-CN"/>
        </w:rPr>
        <w:t>0</w:t>
      </w:r>
      <w:r>
        <w:rPr>
          <w:rFonts w:hint="eastAsia"/>
          <w:color w:val="auto"/>
        </w:rPr>
        <w:t>0g，感量0.01g</w:t>
      </w:r>
      <w:r>
        <w:rPr>
          <w:rFonts w:hint="eastAsia"/>
          <w:color w:val="auto"/>
          <w:lang w:eastAsia="zh-CN"/>
        </w:rPr>
        <w:t>。</w:t>
      </w:r>
    </w:p>
    <w:p>
      <w:pPr>
        <w:pStyle w:val="146"/>
        <w:bidi w:val="0"/>
        <w:spacing w:line="360" w:lineRule="auto"/>
        <w:rPr>
          <w:rFonts w:hint="eastAsia"/>
          <w:color w:val="auto"/>
        </w:rPr>
      </w:pPr>
      <w:r>
        <w:rPr>
          <w:rFonts w:hint="eastAsia"/>
          <w:color w:val="auto"/>
        </w:rPr>
        <w:t>电炉：1500W</w:t>
      </w:r>
      <w:r>
        <w:rPr>
          <w:rFonts w:hint="eastAsia"/>
          <w:color w:val="auto"/>
          <w:lang w:eastAsia="zh-CN"/>
        </w:rPr>
        <w:t>。</w:t>
      </w:r>
    </w:p>
    <w:p>
      <w:pPr>
        <w:pStyle w:val="146"/>
        <w:bidi w:val="0"/>
        <w:spacing w:line="360" w:lineRule="auto"/>
        <w:rPr>
          <w:rFonts w:hint="eastAsia"/>
          <w:color w:val="auto"/>
          <w:lang w:eastAsia="zh-CN"/>
        </w:rPr>
      </w:pPr>
      <w:r>
        <w:rPr>
          <w:rFonts w:hint="eastAsia"/>
          <w:color w:val="auto"/>
        </w:rPr>
        <w:t>烘箱：室温～250℃</w:t>
      </w:r>
      <w:r>
        <w:rPr>
          <w:rFonts w:hint="eastAsia"/>
          <w:color w:val="auto"/>
          <w:lang w:eastAsia="zh-CN"/>
        </w:rPr>
        <w:t>。</w:t>
      </w:r>
    </w:p>
    <w:p>
      <w:pPr>
        <w:pStyle w:val="146"/>
        <w:bidi w:val="0"/>
        <w:spacing w:line="360" w:lineRule="auto"/>
        <w:rPr>
          <w:rFonts w:hint="eastAsia"/>
          <w:color w:val="auto"/>
          <w:lang w:eastAsia="zh-CN"/>
        </w:rPr>
      </w:pPr>
      <w:r>
        <w:rPr>
          <w:rFonts w:hint="eastAsia"/>
          <w:color w:val="auto"/>
        </w:rPr>
        <w:t>电子</w:t>
      </w:r>
      <w:r>
        <w:rPr>
          <w:rFonts w:hint="eastAsia"/>
          <w:color w:val="auto"/>
          <w:lang w:eastAsia="zh-CN"/>
        </w:rPr>
        <w:t>分析</w:t>
      </w:r>
      <w:r>
        <w:rPr>
          <w:rFonts w:hint="eastAsia"/>
          <w:color w:val="auto"/>
        </w:rPr>
        <w:t>天平：量程不小于200g，感量0.0</w:t>
      </w:r>
      <w:r>
        <w:rPr>
          <w:rFonts w:hint="eastAsia"/>
          <w:color w:val="auto"/>
          <w:lang w:val="en-US" w:eastAsia="zh-CN"/>
        </w:rPr>
        <w:t>00</w:t>
      </w:r>
      <w:r>
        <w:rPr>
          <w:rFonts w:hint="eastAsia"/>
          <w:color w:val="auto"/>
        </w:rPr>
        <w:t>1g</w:t>
      </w:r>
      <w:r>
        <w:rPr>
          <w:rFonts w:hint="eastAsia"/>
          <w:color w:val="auto"/>
          <w:lang w:eastAsia="zh-CN"/>
        </w:rPr>
        <w:t>。</w:t>
      </w:r>
    </w:p>
    <w:p>
      <w:pPr>
        <w:pStyle w:val="146"/>
        <w:bidi w:val="0"/>
        <w:spacing w:line="360" w:lineRule="auto"/>
        <w:rPr>
          <w:rFonts w:hint="eastAsia"/>
          <w:color w:val="auto"/>
          <w:lang w:eastAsia="zh-CN"/>
        </w:rPr>
      </w:pPr>
      <w:r>
        <w:rPr>
          <w:rFonts w:hint="eastAsia"/>
          <w:color w:val="auto"/>
          <w:lang w:eastAsia="zh-CN"/>
        </w:rPr>
        <w:t>计时器：电子秒表。</w:t>
      </w:r>
    </w:p>
    <w:p>
      <w:pPr>
        <w:pStyle w:val="146"/>
        <w:bidi w:val="0"/>
        <w:spacing w:line="360" w:lineRule="auto"/>
        <w:rPr>
          <w:rFonts w:hint="eastAsia"/>
          <w:color w:val="auto"/>
          <w:lang w:eastAsia="zh-CN"/>
        </w:rPr>
      </w:pPr>
      <w:r>
        <w:rPr>
          <w:rFonts w:hint="eastAsia"/>
          <w:color w:val="auto"/>
          <w:lang w:val="en-US" w:eastAsia="zh-CN"/>
        </w:rPr>
        <w:t>酸度计：测定范围为0.00～14.00。</w:t>
      </w:r>
    </w:p>
    <w:p>
      <w:pPr>
        <w:pStyle w:val="24"/>
        <w:jc w:val="center"/>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INCLUDEPICTURE \d "D:\\我的文档\\WXWork\\1688852637982481\\Cache\\Image\\2025-03\\企业微信截图_17410703311180.png" \* MERGEFORMATINET </w:instrText>
      </w:r>
      <w:r>
        <w:rPr>
          <w:rFonts w:hint="eastAsia"/>
          <w:color w:val="auto"/>
          <w:lang w:val="en-US" w:eastAsia="zh-CN"/>
        </w:rPr>
        <w:fldChar w:fldCharType="separate"/>
      </w:r>
      <w:r>
        <w:rPr>
          <w:rFonts w:hint="eastAsia"/>
          <w:color w:val="auto"/>
          <w:lang w:val="en-US" w:eastAsia="zh-CN"/>
        </w:rPr>
        <w:drawing>
          <wp:inline distT="0" distB="0" distL="114300" distR="114300">
            <wp:extent cx="3145790" cy="2233295"/>
            <wp:effectExtent l="0" t="0" r="16510" b="14605"/>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8"/>
                    <a:stretch>
                      <a:fillRect/>
                    </a:stretch>
                  </pic:blipFill>
                  <pic:spPr>
                    <a:xfrm>
                      <a:off x="0" y="0"/>
                      <a:ext cx="3145790" cy="2233295"/>
                    </a:xfrm>
                    <a:prstGeom prst="rect">
                      <a:avLst/>
                    </a:prstGeom>
                    <a:noFill/>
                    <a:ln>
                      <a:noFill/>
                    </a:ln>
                  </pic:spPr>
                </pic:pic>
              </a:graphicData>
            </a:graphic>
          </wp:inline>
        </w:drawing>
      </w:r>
      <w:r>
        <w:rPr>
          <w:rFonts w:hint="eastAsia"/>
          <w:color w:val="auto"/>
          <w:lang w:val="en-US" w:eastAsia="zh-CN"/>
        </w:rPr>
        <w:fldChar w:fldCharType="end"/>
      </w:r>
    </w:p>
    <w:p>
      <w:pPr>
        <w:pStyle w:val="24"/>
        <w:jc w:val="center"/>
        <w:rPr>
          <w:rFonts w:hint="eastAsia"/>
          <w:color w:val="auto"/>
          <w:lang w:val="en-US" w:eastAsia="zh-CN"/>
        </w:rPr>
      </w:pPr>
      <w:r>
        <w:rPr>
          <w:rFonts w:hint="eastAsia"/>
          <w:color w:val="auto"/>
          <w:lang w:val="en-US" w:eastAsia="zh-CN"/>
        </w:rPr>
        <w:t xml:space="preserve">a） </w:t>
      </w:r>
      <w:r>
        <w:rPr>
          <w:rFonts w:hint="eastAsia" w:ascii="黑体" w:hAnsi="黑体" w:eastAsia="黑体" w:cs="黑体"/>
          <w:color w:val="auto"/>
          <w:lang w:val="en-US" w:eastAsia="zh-CN"/>
        </w:rPr>
        <w:t>甘汞电极示意图</w:t>
      </w:r>
      <w:r>
        <w:rPr>
          <w:rFonts w:hint="eastAsia"/>
          <w:color w:val="auto"/>
          <w:lang w:val="en-US" w:eastAsia="zh-CN"/>
        </w:rPr>
        <w:t xml:space="preserve">    b）</w:t>
      </w:r>
      <w:r>
        <w:rPr>
          <w:rFonts w:hint="eastAsia" w:ascii="黑体" w:hAnsi="黑体" w:eastAsia="黑体" w:cs="黑体"/>
          <w:color w:val="auto"/>
          <w:lang w:val="en-US" w:eastAsia="zh-CN"/>
        </w:rPr>
        <w:t>钙离子选择性电极示意图</w:t>
      </w:r>
    </w:p>
    <w:p>
      <w:pPr>
        <w:pStyle w:val="24"/>
        <w:spacing w:line="240" w:lineRule="auto"/>
        <w:rPr>
          <w:rFonts w:hint="eastAsia"/>
          <w:color w:val="auto"/>
          <w:lang w:val="en-US" w:eastAsia="zh-CN"/>
        </w:rPr>
      </w:pPr>
      <w:r>
        <w:rPr>
          <w:rFonts w:hint="eastAsia"/>
          <w:color w:val="auto"/>
          <w:lang w:val="en-US" w:eastAsia="zh-CN"/>
        </w:rPr>
        <w:t>标引序号说明：</w:t>
      </w:r>
    </w:p>
    <w:p>
      <w:pPr>
        <w:pStyle w:val="24"/>
        <w:spacing w:line="240" w:lineRule="auto"/>
        <w:rPr>
          <w:rFonts w:hint="eastAsia"/>
          <w:color w:val="auto"/>
          <w:lang w:val="en-US" w:eastAsia="zh-CN"/>
        </w:rPr>
      </w:pPr>
      <w:r>
        <w:rPr>
          <w:rFonts w:hint="eastAsia"/>
          <w:color w:val="auto"/>
          <w:lang w:val="en-US" w:eastAsia="zh-CN"/>
        </w:rPr>
        <w:t>a）甘汞电极</w:t>
      </w:r>
    </w:p>
    <w:p>
      <w:pPr>
        <w:pStyle w:val="24"/>
        <w:spacing w:line="240" w:lineRule="auto"/>
        <w:rPr>
          <w:rFonts w:hint="eastAsia"/>
          <w:color w:val="auto"/>
          <w:lang w:val="en-US" w:eastAsia="zh-CN"/>
        </w:rPr>
      </w:pPr>
      <w:r>
        <w:rPr>
          <w:rFonts w:hint="eastAsia"/>
          <w:color w:val="auto"/>
          <w:lang w:val="en-US" w:eastAsia="zh-CN"/>
        </w:rPr>
        <w:t>1—导线；</w:t>
      </w:r>
    </w:p>
    <w:p>
      <w:pPr>
        <w:pStyle w:val="24"/>
        <w:spacing w:line="240" w:lineRule="auto"/>
        <w:rPr>
          <w:rFonts w:hint="eastAsia"/>
          <w:color w:val="auto"/>
          <w:lang w:val="en-US" w:eastAsia="zh-CN"/>
        </w:rPr>
      </w:pPr>
      <w:r>
        <w:rPr>
          <w:rFonts w:hint="eastAsia"/>
          <w:color w:val="auto"/>
          <w:lang w:val="en-US" w:eastAsia="zh-CN"/>
        </w:rPr>
        <w:t>2—绝缘体；</w:t>
      </w:r>
    </w:p>
    <w:p>
      <w:pPr>
        <w:pStyle w:val="24"/>
        <w:spacing w:line="240" w:lineRule="auto"/>
        <w:rPr>
          <w:rFonts w:hint="eastAsia"/>
          <w:color w:val="auto"/>
          <w:lang w:val="en-US" w:eastAsia="zh-CN"/>
        </w:rPr>
      </w:pPr>
      <w:r>
        <w:rPr>
          <w:rFonts w:hint="eastAsia"/>
          <w:color w:val="auto"/>
          <w:lang w:val="en-US" w:eastAsia="zh-CN"/>
        </w:rPr>
        <w:t>3—内部电极；</w:t>
      </w:r>
    </w:p>
    <w:p>
      <w:pPr>
        <w:pStyle w:val="24"/>
        <w:spacing w:line="240" w:lineRule="auto"/>
        <w:rPr>
          <w:rFonts w:hint="eastAsia"/>
          <w:color w:val="auto"/>
          <w:lang w:val="en-US" w:eastAsia="zh-CN"/>
        </w:rPr>
      </w:pPr>
      <w:r>
        <w:rPr>
          <w:rFonts w:hint="eastAsia"/>
          <w:color w:val="auto"/>
          <w:lang w:val="en-US" w:eastAsia="zh-CN"/>
        </w:rPr>
        <w:t>4—橡皮帽；</w:t>
      </w:r>
    </w:p>
    <w:p>
      <w:pPr>
        <w:pStyle w:val="24"/>
        <w:spacing w:line="240" w:lineRule="auto"/>
        <w:rPr>
          <w:rFonts w:hint="eastAsia"/>
          <w:color w:val="auto"/>
          <w:lang w:val="en-US" w:eastAsia="zh-CN"/>
        </w:rPr>
      </w:pPr>
      <w:r>
        <w:rPr>
          <w:rFonts w:hint="eastAsia"/>
          <w:color w:val="auto"/>
          <w:lang w:val="en-US" w:eastAsia="zh-CN"/>
        </w:rPr>
        <w:t>5—陶瓷砂芯；</w:t>
      </w:r>
    </w:p>
    <w:p>
      <w:pPr>
        <w:pStyle w:val="24"/>
        <w:spacing w:line="240" w:lineRule="auto"/>
        <w:rPr>
          <w:rFonts w:hint="eastAsia"/>
          <w:color w:val="auto"/>
          <w:lang w:val="en-US" w:eastAsia="zh-CN"/>
        </w:rPr>
      </w:pPr>
      <w:r>
        <w:rPr>
          <w:rFonts w:hint="eastAsia"/>
          <w:color w:val="auto"/>
          <w:lang w:val="en-US" w:eastAsia="zh-CN"/>
        </w:rPr>
        <w:t>6—橡皮帽。</w:t>
      </w:r>
    </w:p>
    <w:p>
      <w:pPr>
        <w:pStyle w:val="24"/>
        <w:spacing w:line="240" w:lineRule="auto"/>
        <w:rPr>
          <w:rFonts w:hint="eastAsia"/>
          <w:color w:val="auto"/>
          <w:lang w:val="en-US" w:eastAsia="zh-CN"/>
        </w:rPr>
      </w:pPr>
      <w:r>
        <w:rPr>
          <w:rFonts w:hint="eastAsia"/>
          <w:color w:val="auto"/>
          <w:lang w:val="en-US" w:eastAsia="zh-CN"/>
        </w:rPr>
        <w:t>b）钙离子选择性电极</w:t>
      </w:r>
    </w:p>
    <w:p>
      <w:pPr>
        <w:pStyle w:val="24"/>
        <w:spacing w:line="240" w:lineRule="auto"/>
        <w:rPr>
          <w:rFonts w:hint="eastAsia"/>
          <w:color w:val="auto"/>
          <w:lang w:val="en-US" w:eastAsia="zh-CN"/>
        </w:rPr>
      </w:pPr>
      <w:r>
        <w:rPr>
          <w:rFonts w:hint="eastAsia"/>
          <w:color w:val="auto"/>
          <w:lang w:val="en-US" w:eastAsia="zh-CN"/>
        </w:rPr>
        <w:t>1—绝缘套管；</w:t>
      </w:r>
    </w:p>
    <w:p>
      <w:pPr>
        <w:pStyle w:val="24"/>
        <w:spacing w:line="240" w:lineRule="auto"/>
        <w:rPr>
          <w:rFonts w:hint="eastAsia"/>
          <w:color w:val="auto"/>
          <w:lang w:val="en-US" w:eastAsia="zh-CN"/>
        </w:rPr>
      </w:pPr>
      <w:r>
        <w:rPr>
          <w:rFonts w:hint="eastAsia"/>
          <w:color w:val="auto"/>
          <w:lang w:val="en-US" w:eastAsia="zh-CN"/>
        </w:rPr>
        <w:t>2—网状金属管；</w:t>
      </w:r>
    </w:p>
    <w:p>
      <w:pPr>
        <w:pStyle w:val="24"/>
        <w:spacing w:line="240" w:lineRule="auto"/>
        <w:rPr>
          <w:rFonts w:hint="eastAsia"/>
          <w:color w:val="auto"/>
          <w:lang w:val="en-US" w:eastAsia="zh-CN"/>
        </w:rPr>
      </w:pPr>
      <w:r>
        <w:rPr>
          <w:rFonts w:hint="eastAsia"/>
          <w:color w:val="auto"/>
          <w:lang w:val="en-US" w:eastAsia="zh-CN"/>
        </w:rPr>
        <w:t>3—导线；</w:t>
      </w:r>
    </w:p>
    <w:p>
      <w:pPr>
        <w:pStyle w:val="24"/>
        <w:spacing w:line="240" w:lineRule="auto"/>
        <w:rPr>
          <w:rFonts w:hint="eastAsia"/>
          <w:color w:val="auto"/>
          <w:lang w:val="en-US" w:eastAsia="zh-CN"/>
        </w:rPr>
      </w:pPr>
      <w:r>
        <w:rPr>
          <w:rFonts w:hint="eastAsia"/>
          <w:color w:val="auto"/>
          <w:lang w:val="en-US" w:eastAsia="zh-CN"/>
        </w:rPr>
        <w:t>4—屏蔽接头；</w:t>
      </w:r>
    </w:p>
    <w:p>
      <w:pPr>
        <w:pStyle w:val="24"/>
        <w:spacing w:line="240" w:lineRule="auto"/>
        <w:rPr>
          <w:rFonts w:hint="eastAsia"/>
          <w:color w:val="auto"/>
          <w:lang w:val="en-US" w:eastAsia="zh-CN"/>
        </w:rPr>
      </w:pPr>
      <w:r>
        <w:rPr>
          <w:rFonts w:hint="eastAsia"/>
          <w:color w:val="auto"/>
          <w:lang w:val="en-US" w:eastAsia="zh-CN"/>
        </w:rPr>
        <w:t>5—电极内芯接头；</w:t>
      </w:r>
    </w:p>
    <w:p>
      <w:pPr>
        <w:pStyle w:val="24"/>
        <w:spacing w:line="240" w:lineRule="auto"/>
        <w:rPr>
          <w:rFonts w:hint="eastAsia"/>
          <w:color w:val="auto"/>
          <w:lang w:val="en-US" w:eastAsia="zh-CN"/>
        </w:rPr>
      </w:pPr>
      <w:r>
        <w:rPr>
          <w:rFonts w:hint="eastAsia"/>
          <w:color w:val="auto"/>
          <w:lang w:val="en-US" w:eastAsia="zh-CN"/>
        </w:rPr>
        <w:t>6—电极帽；</w:t>
      </w:r>
    </w:p>
    <w:p>
      <w:pPr>
        <w:pStyle w:val="24"/>
        <w:spacing w:line="240" w:lineRule="auto"/>
        <w:rPr>
          <w:rFonts w:hint="eastAsia"/>
          <w:color w:val="auto"/>
          <w:lang w:val="en-US" w:eastAsia="zh-CN"/>
        </w:rPr>
      </w:pPr>
      <w:r>
        <w:rPr>
          <w:rFonts w:hint="eastAsia"/>
          <w:color w:val="auto"/>
          <w:lang w:val="en-US" w:eastAsia="zh-CN"/>
        </w:rPr>
        <w:t>7—内参比电极；</w:t>
      </w:r>
    </w:p>
    <w:p>
      <w:pPr>
        <w:pStyle w:val="24"/>
        <w:spacing w:line="240" w:lineRule="auto"/>
        <w:rPr>
          <w:rFonts w:hint="eastAsia"/>
          <w:color w:val="auto"/>
          <w:lang w:val="en-US" w:eastAsia="zh-CN"/>
        </w:rPr>
      </w:pPr>
      <w:r>
        <w:rPr>
          <w:rFonts w:hint="eastAsia"/>
          <w:color w:val="auto"/>
          <w:lang w:val="en-US" w:eastAsia="zh-CN"/>
        </w:rPr>
        <w:t>8—内参比溶液；</w:t>
      </w:r>
    </w:p>
    <w:p>
      <w:pPr>
        <w:pStyle w:val="24"/>
        <w:spacing w:line="240" w:lineRule="auto"/>
        <w:rPr>
          <w:rFonts w:hint="eastAsia"/>
          <w:color w:val="auto"/>
          <w:lang w:val="en-US" w:eastAsia="zh-CN"/>
        </w:rPr>
      </w:pPr>
      <w:r>
        <w:rPr>
          <w:rFonts w:hint="eastAsia"/>
          <w:color w:val="auto"/>
          <w:lang w:val="en-US" w:eastAsia="zh-CN"/>
        </w:rPr>
        <w:t>9—电极套管；</w:t>
      </w:r>
    </w:p>
    <w:p>
      <w:pPr>
        <w:pStyle w:val="24"/>
        <w:spacing w:line="240" w:lineRule="auto"/>
        <w:rPr>
          <w:rFonts w:hint="eastAsia"/>
          <w:color w:val="auto"/>
          <w:lang w:val="en-US" w:eastAsia="zh-CN"/>
        </w:rPr>
      </w:pPr>
      <w:r>
        <w:rPr>
          <w:rFonts w:hint="eastAsia"/>
          <w:color w:val="auto"/>
          <w:lang w:val="en-US" w:eastAsia="zh-CN"/>
        </w:rPr>
        <w:t>10—PVC膜。</w:t>
      </w:r>
    </w:p>
    <w:p>
      <w:pPr>
        <w:pStyle w:val="24"/>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图1 甘汞电极和钙离子选择性电极示意图</w:t>
      </w:r>
    </w:p>
    <w:p>
      <w:pPr>
        <w:pStyle w:val="46"/>
        <w:bidi w:val="0"/>
        <w:rPr>
          <w:rFonts w:hint="eastAsia"/>
          <w:color w:val="auto"/>
          <w:lang w:val="en-US" w:eastAsia="zh-CN"/>
        </w:rPr>
      </w:pPr>
      <w:r>
        <w:rPr>
          <w:rFonts w:hint="eastAsia"/>
          <w:color w:val="auto"/>
          <w:lang w:val="en-US" w:eastAsia="zh-CN"/>
        </w:rPr>
        <w:t>试验试剂</w:t>
      </w:r>
    </w:p>
    <w:p>
      <w:pPr>
        <w:pStyle w:val="24"/>
        <w:spacing w:line="360" w:lineRule="auto"/>
        <w:rPr>
          <w:rFonts w:hint="eastAsia"/>
          <w:color w:val="auto"/>
          <w:lang w:val="en-US" w:eastAsia="zh-CN"/>
        </w:rPr>
      </w:pPr>
      <w:r>
        <w:rPr>
          <w:rFonts w:hint="eastAsia"/>
          <w:color w:val="auto"/>
          <w:lang w:val="en-US" w:eastAsia="zh-CN"/>
        </w:rPr>
        <w:t>本文件所用的化学试剂除特殊注明外，均为分析纯化学试剂，所用水为蒸馏水或同等纯度的水。</w:t>
      </w:r>
    </w:p>
    <w:p>
      <w:pPr>
        <w:pStyle w:val="146"/>
        <w:bidi w:val="0"/>
        <w:spacing w:line="360" w:lineRule="auto"/>
        <w:jc w:val="both"/>
        <w:rPr>
          <w:rFonts w:hint="eastAsia"/>
          <w:color w:val="auto"/>
          <w:lang w:val="en-US" w:eastAsia="zh-CN"/>
        </w:rPr>
      </w:pPr>
      <w:r>
        <w:rPr>
          <w:rFonts w:hint="eastAsia"/>
          <w:color w:val="auto"/>
          <w:lang w:val="en-US" w:eastAsia="zh-CN"/>
        </w:rPr>
        <w:t>盐酸溶液1+5：18mL盐酸（ρ</w:t>
      </w:r>
      <w:r>
        <w:rPr>
          <w:rFonts w:hint="eastAsia"/>
          <w:color w:val="auto"/>
          <w:vertAlign w:val="subscript"/>
          <w:lang w:val="en-US" w:eastAsia="zh-CN"/>
        </w:rPr>
        <w:t>20</w:t>
      </w:r>
      <w:r>
        <w:rPr>
          <w:rFonts w:hint="eastAsia"/>
          <w:color w:val="auto"/>
          <w:lang w:val="en-US" w:eastAsia="zh-CN"/>
        </w:rPr>
        <w:t>=1.19g/cm</w:t>
      </w:r>
      <w:r>
        <w:rPr>
          <w:rFonts w:hint="eastAsia"/>
          <w:color w:val="auto"/>
          <w:vertAlign w:val="superscript"/>
          <w:lang w:val="en-US" w:eastAsia="zh-CN"/>
        </w:rPr>
        <w:t>3</w:t>
      </w:r>
      <w:r>
        <w:rPr>
          <w:rFonts w:hint="eastAsia"/>
          <w:color w:val="auto"/>
          <w:lang w:val="en-US" w:eastAsia="zh-CN"/>
        </w:rPr>
        <w:t>）加90mL水。</w:t>
      </w:r>
    </w:p>
    <w:p>
      <w:pPr>
        <w:pStyle w:val="146"/>
        <w:bidi w:val="0"/>
        <w:spacing w:line="360" w:lineRule="auto"/>
        <w:jc w:val="both"/>
        <w:rPr>
          <w:rFonts w:hint="eastAsia"/>
          <w:color w:val="auto"/>
          <w:lang w:val="en-US" w:eastAsia="zh-CN"/>
        </w:rPr>
      </w:pPr>
      <w:r>
        <w:rPr>
          <w:rFonts w:hint="eastAsia"/>
          <w:color w:val="auto"/>
          <w:lang w:val="en-US" w:eastAsia="zh-CN"/>
        </w:rPr>
        <w:t>盐酸溶液1+1：250mL盐酸（ρ</w:t>
      </w:r>
      <w:r>
        <w:rPr>
          <w:rFonts w:hint="eastAsia"/>
          <w:color w:val="auto"/>
          <w:vertAlign w:val="subscript"/>
          <w:lang w:val="en-US" w:eastAsia="zh-CN"/>
        </w:rPr>
        <w:t>20</w:t>
      </w:r>
      <w:r>
        <w:rPr>
          <w:rFonts w:hint="eastAsia"/>
          <w:color w:val="auto"/>
          <w:lang w:val="en-US" w:eastAsia="zh-CN"/>
        </w:rPr>
        <w:t>=1.19g/cm</w:t>
      </w:r>
      <w:r>
        <w:rPr>
          <w:rFonts w:hint="eastAsia"/>
          <w:color w:val="auto"/>
          <w:vertAlign w:val="superscript"/>
          <w:lang w:val="en-US" w:eastAsia="zh-CN"/>
        </w:rPr>
        <w:t>3</w:t>
      </w:r>
      <w:r>
        <w:rPr>
          <w:rFonts w:hint="eastAsia"/>
          <w:color w:val="auto"/>
          <w:lang w:val="en-US" w:eastAsia="zh-CN"/>
        </w:rPr>
        <w:t>）加250mL水。</w:t>
      </w:r>
    </w:p>
    <w:p>
      <w:pPr>
        <w:pStyle w:val="146"/>
        <w:bidi w:val="0"/>
        <w:spacing w:line="360" w:lineRule="auto"/>
        <w:jc w:val="both"/>
        <w:rPr>
          <w:rFonts w:hint="eastAsia"/>
          <w:color w:val="auto"/>
          <w:lang w:val="en-US" w:eastAsia="zh-CN"/>
        </w:rPr>
      </w:pPr>
      <w:r>
        <w:rPr>
          <w:rFonts w:hint="eastAsia"/>
          <w:color w:val="auto"/>
          <w:lang w:val="en-US" w:eastAsia="zh-CN"/>
        </w:rPr>
        <w:t>20%氢氧化钠溶液：迅速称取氢氧化钠（NaOH）40g，放入300mL烧杯中，加入160 mL新煮沸并已冷却的水，搅拌溶解后，转移至聚乙烯瓶中，密封备用。</w:t>
      </w:r>
    </w:p>
    <w:p>
      <w:pPr>
        <w:pStyle w:val="146"/>
        <w:bidi w:val="0"/>
        <w:spacing w:line="360" w:lineRule="auto"/>
        <w:jc w:val="both"/>
        <w:rPr>
          <w:rFonts w:hint="eastAsia"/>
          <w:color w:val="auto"/>
          <w:lang w:val="en-US" w:eastAsia="zh-CN"/>
        </w:rPr>
      </w:pPr>
      <w:r>
        <w:rPr>
          <w:rFonts w:hint="eastAsia"/>
          <w:color w:val="auto"/>
          <w:lang w:val="en-US" w:eastAsia="zh-CN"/>
        </w:rPr>
        <w:t>2%氢氧化钠溶液：迅速称取氢氧化钠（NaOH）4g，放入300mL烧杯中，加入160 mL新煮沸并已冷却的水，搅拌溶解后，转移至聚乙烯瓶中，密封备用。</w:t>
      </w:r>
    </w:p>
    <w:p>
      <w:pPr>
        <w:pStyle w:val="146"/>
        <w:bidi w:val="0"/>
        <w:spacing w:line="360" w:lineRule="auto"/>
        <w:jc w:val="both"/>
        <w:rPr>
          <w:rFonts w:hint="eastAsia"/>
          <w:color w:val="auto"/>
          <w:lang w:val="en-US" w:eastAsia="zh-CN"/>
        </w:rPr>
      </w:pPr>
      <w:r>
        <w:rPr>
          <w:rFonts w:hint="eastAsia"/>
          <w:color w:val="auto"/>
          <w:lang w:val="en-US" w:eastAsia="zh-CN"/>
        </w:rPr>
        <w:t>10%氯化铵溶液：称取氯化铵（NH</w:t>
      </w:r>
      <w:r>
        <w:rPr>
          <w:rFonts w:hint="eastAsia"/>
          <w:color w:val="auto"/>
          <w:vertAlign w:val="subscript"/>
          <w:lang w:val="en-US" w:eastAsia="zh-CN"/>
        </w:rPr>
        <w:t>4</w:t>
      </w:r>
      <w:r>
        <w:rPr>
          <w:rFonts w:hint="eastAsia"/>
          <w:color w:val="auto"/>
          <w:lang w:val="en-US" w:eastAsia="zh-CN"/>
        </w:rPr>
        <w:t>Cl）100.00g放入1000mL烧杯中，加入900mL</w:t>
      </w:r>
      <w:r>
        <w:rPr>
          <w:rFonts w:hint="eastAsia"/>
          <w:color w:val="auto"/>
          <w:vertAlign w:val="superscript"/>
          <w:lang w:val="en-US" w:eastAsia="zh-CN"/>
        </w:rPr>
        <w:t>①</w:t>
      </w:r>
      <w:r>
        <w:rPr>
          <w:rFonts w:hint="eastAsia"/>
          <w:color w:val="auto"/>
          <w:lang w:val="en-US" w:eastAsia="zh-CN"/>
        </w:rPr>
        <w:t>水，搅拌均匀后，存放于塑料桶内保存。该溶液应使用前配制，当日使用。</w:t>
      </w:r>
    </w:p>
    <w:p>
      <w:pPr>
        <w:pStyle w:val="24"/>
        <w:spacing w:line="360" w:lineRule="auto"/>
        <w:jc w:val="both"/>
        <w:rPr>
          <w:rFonts w:hint="eastAsia" w:ascii="宋体" w:hAnsi="宋体" w:eastAsia="宋体" w:cs="Times New Roman"/>
          <w:color w:val="auto"/>
          <w:sz w:val="18"/>
          <w:szCs w:val="18"/>
          <w:lang w:val="en-US" w:eastAsia="zh-CN" w:bidi="ar-SA"/>
        </w:rPr>
      </w:pPr>
      <w:r>
        <w:rPr>
          <w:rFonts w:hint="eastAsia" w:ascii="宋体" w:hAnsi="宋体" w:eastAsia="宋体" w:cs="Times New Roman"/>
          <w:color w:val="auto"/>
          <w:sz w:val="18"/>
          <w:szCs w:val="18"/>
          <w:lang w:val="en-US" w:eastAsia="zh-CN" w:bidi="ar-SA"/>
        </w:rPr>
        <w:t>注①：配制体积可以根据待测样品数量确定</w:t>
      </w:r>
    </w:p>
    <w:p>
      <w:pPr>
        <w:pStyle w:val="146"/>
        <w:bidi w:val="0"/>
        <w:spacing w:line="360" w:lineRule="auto"/>
        <w:jc w:val="both"/>
        <w:rPr>
          <w:rFonts w:hint="eastAsia"/>
          <w:color w:val="auto"/>
          <w:lang w:val="en-US" w:eastAsia="zh-CN"/>
        </w:rPr>
      </w:pPr>
      <w:r>
        <w:rPr>
          <w:rFonts w:hint="eastAsia"/>
          <w:color w:val="auto"/>
          <w:lang w:val="en-US" w:eastAsia="zh-CN"/>
        </w:rPr>
        <w:t>饱和氯化钾溶液：用感量0.01g的电子天平称取氯化钾（KCl）70g，放入300mL烧杯中，用量筒量取200mL水倒入烧杯中，充分搅动至饱和，移入塑料瓶中备用。</w:t>
      </w:r>
    </w:p>
    <w:p>
      <w:pPr>
        <w:pStyle w:val="146"/>
        <w:bidi w:val="0"/>
        <w:spacing w:line="360" w:lineRule="auto"/>
        <w:jc w:val="both"/>
        <w:rPr>
          <w:rFonts w:hint="eastAsia"/>
          <w:color w:val="auto"/>
          <w:lang w:val="en-US" w:eastAsia="zh-CN"/>
        </w:rPr>
      </w:pPr>
      <w:r>
        <w:rPr>
          <w:rFonts w:hint="eastAsia"/>
          <w:color w:val="auto"/>
          <w:lang w:val="en-US" w:eastAsia="zh-CN"/>
        </w:rPr>
        <w:t>0.1mol/L氯化钙标准溶液：可购买市售有证标准物质。或将基准碳酸钙（CaCO</w:t>
      </w:r>
      <w:r>
        <w:rPr>
          <w:rFonts w:hint="eastAsia"/>
          <w:color w:val="auto"/>
          <w:vertAlign w:val="subscript"/>
          <w:lang w:val="en-US" w:eastAsia="zh-CN"/>
        </w:rPr>
        <w:t>3</w:t>
      </w:r>
      <w:r>
        <w:rPr>
          <w:rFonts w:hint="eastAsia"/>
          <w:color w:val="auto"/>
          <w:lang w:val="en-US" w:eastAsia="zh-CN"/>
        </w:rPr>
        <w:t>）在180℃烘箱中烘2h后，取出放入干燥器内冷却45min。准确称取碳酸钙10.0090g余300mL烧杯中，用水润湿后，先后加入1+1的盐酸溶液和1+5的盐酸溶液直至全部溶解。移至电炉加热至微沸，并保持5min。冷却后转移至1000mL容量瓶，加水约950mL，用20%氢氧化钠溶液或2%氢氧化钠溶液调至pH值为7，定容，摇匀。</w:t>
      </w:r>
    </w:p>
    <w:p>
      <w:pPr>
        <w:pStyle w:val="146"/>
        <w:bidi w:val="0"/>
        <w:spacing w:line="360" w:lineRule="auto"/>
        <w:jc w:val="both"/>
        <w:rPr>
          <w:rFonts w:hint="eastAsia"/>
          <w:color w:val="auto"/>
          <w:lang w:val="en-US" w:eastAsia="zh-CN"/>
        </w:rPr>
      </w:pPr>
      <w:r>
        <w:rPr>
          <w:rFonts w:hint="eastAsia"/>
          <w:color w:val="auto"/>
          <w:lang w:val="en-US" w:eastAsia="zh-CN"/>
        </w:rPr>
        <w:t>0.01mol/L氯化钙标准溶液：用单标线吸量管吸取0.1mol/L氯化钙标准溶液100mL放入1000mL容量瓶中，用水定容至刻度。充分摇匀后转移至1000mL塑料瓶中。</w:t>
      </w:r>
    </w:p>
    <w:p>
      <w:pPr>
        <w:pStyle w:val="146"/>
        <w:bidi w:val="0"/>
        <w:spacing w:line="360" w:lineRule="auto"/>
        <w:jc w:val="both"/>
        <w:rPr>
          <w:rFonts w:hint="eastAsia"/>
          <w:color w:val="auto"/>
          <w:lang w:val="en-US" w:eastAsia="zh-CN"/>
        </w:rPr>
      </w:pPr>
      <w:r>
        <w:rPr>
          <w:rFonts w:hint="eastAsia"/>
          <w:color w:val="auto"/>
          <w:lang w:val="en-US" w:eastAsia="zh-CN"/>
        </w:rPr>
        <w:t>0.001mol/L氯化钙标准溶液：用单标线吸量管吸取0.01mol/L氯化钙标准溶液100mL放入1000mL容量瓶中，用水定容至刻度。充分摇匀后转移至1000mL塑料瓶中。</w:t>
      </w:r>
    </w:p>
    <w:p>
      <w:pPr>
        <w:pStyle w:val="49"/>
        <w:rPr>
          <w:color w:val="auto"/>
        </w:rPr>
      </w:pPr>
      <w:r>
        <w:rPr>
          <w:rFonts w:hint="eastAsia"/>
          <w:color w:val="auto"/>
        </w:rPr>
        <w:t>试验方法</w:t>
      </w:r>
      <w:bookmarkStart w:id="19" w:name="_GoBack"/>
      <w:bookmarkEnd w:id="19"/>
    </w:p>
    <w:p>
      <w:pPr>
        <w:pStyle w:val="46"/>
        <w:spacing w:before="156" w:after="156"/>
        <w:rPr>
          <w:color w:val="auto"/>
        </w:rPr>
      </w:pPr>
      <w:r>
        <w:rPr>
          <w:rFonts w:hint="eastAsia"/>
          <w:color w:val="auto"/>
        </w:rPr>
        <w:t>一般规定</w:t>
      </w:r>
    </w:p>
    <w:p>
      <w:pPr>
        <w:pStyle w:val="146"/>
        <w:bidi w:val="0"/>
        <w:spacing w:line="360" w:lineRule="auto"/>
        <w:jc w:val="both"/>
        <w:rPr>
          <w:color w:val="auto"/>
        </w:rPr>
      </w:pPr>
      <w:r>
        <w:rPr>
          <w:rFonts w:hint="eastAsia"/>
          <w:color w:val="auto"/>
          <w:lang w:val="en-US" w:eastAsia="zh-CN"/>
        </w:rPr>
        <w:t>试验前</w:t>
      </w:r>
      <w:r>
        <w:rPr>
          <w:rFonts w:hint="eastAsia"/>
          <w:color w:val="auto"/>
          <w:lang w:val="en-US" w:eastAsia="zh-CN"/>
        </w:rPr>
        <w:t>应确定水泥稳定材料的最佳含水率。</w:t>
      </w:r>
    </w:p>
    <w:p>
      <w:pPr>
        <w:pStyle w:val="146"/>
        <w:spacing w:line="360" w:lineRule="auto"/>
        <w:jc w:val="both"/>
        <w:rPr>
          <w:color w:val="auto"/>
        </w:rPr>
      </w:pPr>
      <w:r>
        <w:rPr>
          <w:rFonts w:hint="eastAsia"/>
          <w:color w:val="auto"/>
        </w:rPr>
        <w:t>水泥稳定混合材料试样应拌和均匀无杂物。</w:t>
      </w:r>
    </w:p>
    <w:p>
      <w:pPr>
        <w:pStyle w:val="146"/>
        <w:spacing w:line="360" w:lineRule="auto"/>
        <w:jc w:val="both"/>
        <w:rPr>
          <w:color w:val="auto"/>
        </w:rPr>
      </w:pPr>
      <w:r>
        <w:rPr>
          <w:rFonts w:hint="eastAsia"/>
          <w:color w:val="auto"/>
        </w:rPr>
        <w:t>含水率测定方法：无机结合料稳定材料的含水率如无特殊采用酒精法测定，具体方法可参考JTG 3441中含水率试验方法-酒精法，当土中</w:t>
      </w:r>
      <w:r>
        <w:rPr>
          <w:rFonts w:hint="eastAsia"/>
          <w:color w:val="auto"/>
        </w:rPr>
        <w:t>含有大量黏土、石膏、石灰质或有机质时，应采用烘干法，具体步骤可参考JTG 3441中含水率试验方法-烘干法测定其含水率，烘干温度应控制在65℃～70℃，并适当加长烘干时间。</w:t>
      </w:r>
    </w:p>
    <w:p>
      <w:pPr>
        <w:pStyle w:val="46"/>
        <w:bidi w:val="0"/>
        <w:rPr>
          <w:rFonts w:hint="eastAsia"/>
          <w:color w:val="auto"/>
          <w:lang w:val="en-US" w:eastAsia="zh-CN"/>
        </w:rPr>
      </w:pPr>
      <w:r>
        <w:rPr>
          <w:rFonts w:hint="eastAsia"/>
          <w:color w:val="auto"/>
          <w:lang w:val="en-US" w:eastAsia="zh-CN"/>
        </w:rPr>
        <w:t>校准曲线</w:t>
      </w:r>
    </w:p>
    <w:p>
      <w:pPr>
        <w:pStyle w:val="146"/>
        <w:bidi w:val="0"/>
        <w:spacing w:line="360" w:lineRule="auto"/>
        <w:rPr>
          <w:rFonts w:hint="eastAsia"/>
          <w:color w:val="auto"/>
          <w:lang w:val="en-US" w:eastAsia="zh-CN"/>
        </w:rPr>
      </w:pPr>
      <w:r>
        <w:rPr>
          <w:rFonts w:hint="eastAsia"/>
          <w:color w:val="auto"/>
          <w:lang w:val="en-US" w:eastAsia="zh-CN"/>
        </w:rPr>
        <w:t>含水率测</w:t>
      </w:r>
      <w:r>
        <w:rPr>
          <w:rFonts w:hint="eastAsia"/>
          <w:color w:val="auto"/>
          <w:lang w:val="en-US" w:eastAsia="zh-CN"/>
        </w:rPr>
        <w:t>定：取工地所用水泥和被稳定材料，测定其含水率（水泥含水</w:t>
      </w:r>
      <w:r>
        <w:rPr>
          <w:rFonts w:hint="eastAsia"/>
          <w:color w:val="auto"/>
          <w:lang w:val="en-US" w:eastAsia="zh-CN"/>
        </w:rPr>
        <w:t>率以0计算）。</w:t>
      </w:r>
    </w:p>
    <w:p>
      <w:pPr>
        <w:pStyle w:val="146"/>
        <w:bidi w:val="0"/>
        <w:spacing w:line="360" w:lineRule="auto"/>
        <w:rPr>
          <w:rFonts w:hint="eastAsia"/>
          <w:color w:val="auto"/>
          <w:lang w:val="en-US" w:eastAsia="zh-CN"/>
        </w:rPr>
      </w:pPr>
      <w:r>
        <w:rPr>
          <w:rFonts w:hint="eastAsia"/>
          <w:color w:val="auto"/>
          <w:lang w:val="en-US" w:eastAsia="zh-CN"/>
        </w:rPr>
        <w:t>校准曲线标准剂量混合料组成计算：</w:t>
      </w:r>
    </w:p>
    <w:p>
      <w:pPr>
        <w:pStyle w:val="55"/>
        <w:bidi w:val="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干混合料质量按下式计算：</w:t>
      </w:r>
    </w:p>
    <w:p>
      <w:pPr>
        <w:pStyle w:val="146"/>
        <w:numPr>
          <w:ilvl w:val="2"/>
          <w:numId w:val="0"/>
        </w:numPr>
        <w:spacing w:line="360" w:lineRule="auto"/>
        <w:ind w:leftChars="0"/>
        <w:jc w:val="right"/>
        <w:outlineLvl w:val="9"/>
        <w:rPr>
          <w:rFonts w:hint="eastAsia"/>
          <w:color w:val="auto"/>
          <w:lang w:val="en-US" w:eastAsia="zh-CN"/>
        </w:rPr>
      </w:pPr>
      <w:r>
        <w:rPr>
          <w:rFonts w:hint="eastAsia"/>
          <w:color w:val="auto"/>
          <w:position w:val="-32"/>
          <w:lang w:val="en-US" w:eastAsia="zh-CN"/>
        </w:rPr>
        <w:object>
          <v:shape id="_x0000_i1025" o:spt="75" type="#_x0000_t75" style="height:30.55pt;width:55.05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r>
        <w:rPr>
          <w:rFonts w:hint="eastAsia"/>
          <w:color w:val="auto"/>
          <w:lang w:val="en-US" w:eastAsia="zh-CN"/>
        </w:rPr>
        <w:t xml:space="preserve">  …………………………………………(1)</w:t>
      </w:r>
    </w:p>
    <w:p>
      <w:pPr>
        <w:pStyle w:val="55"/>
        <w:bidi w:val="0"/>
        <w:rPr>
          <w:rFonts w:hint="default"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被稳定材料的干质量</w:t>
      </w:r>
      <w:r>
        <w:rPr>
          <w:rFonts w:hint="default" w:ascii="宋体" w:hAnsi="宋体" w:eastAsia="宋体" w:cs="Times New Roman"/>
          <w:color w:val="auto"/>
          <w:sz w:val="21"/>
          <w:szCs w:val="21"/>
          <w:lang w:val="en-US" w:eastAsia="zh-CN" w:bidi="ar-SA"/>
        </w:rPr>
        <w:t>按下式计算：</w:t>
      </w:r>
    </w:p>
    <w:p>
      <w:pPr>
        <w:pStyle w:val="146"/>
        <w:numPr>
          <w:ilvl w:val="2"/>
          <w:numId w:val="0"/>
        </w:numPr>
        <w:spacing w:line="360" w:lineRule="auto"/>
        <w:ind w:leftChars="0"/>
        <w:jc w:val="right"/>
        <w:outlineLvl w:val="9"/>
        <w:rPr>
          <w:rFonts w:hint="eastAsia"/>
          <w:color w:val="auto"/>
          <w:lang w:val="en-US" w:eastAsia="zh-CN"/>
        </w:rPr>
      </w:pPr>
      <w:r>
        <w:rPr>
          <w:rFonts w:hint="eastAsia"/>
          <w:color w:val="auto"/>
          <w:position w:val="-24"/>
          <w:lang w:val="en-US" w:eastAsia="zh-CN"/>
        </w:rPr>
        <w:object>
          <v:shape id="_x0000_i1026" o:spt="75" type="#_x0000_t75" style="height:25.55pt;width:67.2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color w:val="auto"/>
          <w:lang w:val="en-US" w:eastAsia="zh-CN"/>
        </w:rPr>
        <w:t xml:space="preserve"> …………………………………………(2)</w:t>
      </w:r>
    </w:p>
    <w:p>
      <w:pPr>
        <w:pStyle w:val="55"/>
        <w:bidi w:val="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水泥质量按下式计算：</w:t>
      </w:r>
    </w:p>
    <w:p>
      <w:pPr>
        <w:pStyle w:val="146"/>
        <w:numPr>
          <w:ilvl w:val="2"/>
          <w:numId w:val="0"/>
        </w:numPr>
        <w:spacing w:line="360" w:lineRule="auto"/>
        <w:ind w:leftChars="0"/>
        <w:jc w:val="right"/>
        <w:outlineLvl w:val="9"/>
        <w:rPr>
          <w:rFonts w:hint="eastAsia"/>
          <w:color w:val="auto"/>
          <w:lang w:val="en-US" w:eastAsia="zh-CN"/>
        </w:rPr>
      </w:pPr>
      <w:r>
        <w:rPr>
          <w:rFonts w:hint="eastAsia"/>
          <w:color w:val="auto"/>
          <w:position w:val="-10"/>
          <w:lang w:val="en-US" w:eastAsia="zh-CN"/>
        </w:rPr>
        <w:object>
          <v:shape id="_x0000_i1027" o:spt="75" type="#_x0000_t75" style="height:14.45pt;width:58.65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color w:val="auto"/>
          <w:lang w:val="en-US" w:eastAsia="zh-CN"/>
        </w:rPr>
        <w:t xml:space="preserve">  …………………………………………(3)  </w:t>
      </w:r>
    </w:p>
    <w:p>
      <w:pPr>
        <w:pStyle w:val="55"/>
        <w:bidi w:val="0"/>
        <w:rPr>
          <w:rFonts w:hint="eastAsia"/>
          <w:color w:val="auto"/>
          <w:lang w:val="en-US" w:eastAsia="zh-CN"/>
        </w:rPr>
      </w:pPr>
      <w:r>
        <w:rPr>
          <w:rFonts w:hint="eastAsia" w:ascii="宋体" w:hAnsi="宋体" w:eastAsia="宋体" w:cs="Times New Roman"/>
          <w:color w:val="auto"/>
          <w:sz w:val="21"/>
          <w:szCs w:val="21"/>
          <w:lang w:val="en-US" w:eastAsia="zh-CN" w:bidi="ar-SA"/>
        </w:rPr>
        <w:t xml:space="preserve">被稳定材料湿质量按下式计算： </w:t>
      </w:r>
      <w:r>
        <w:rPr>
          <w:rFonts w:hint="eastAsia"/>
          <w:color w:val="auto"/>
          <w:lang w:val="en-US" w:eastAsia="zh-CN"/>
        </w:rPr>
        <w:t xml:space="preserve">             </w:t>
      </w:r>
    </w:p>
    <w:p>
      <w:pPr>
        <w:pStyle w:val="146"/>
        <w:keepNext w:val="0"/>
        <w:keepLines w:val="0"/>
        <w:pageBreakBefore w:val="0"/>
        <w:widowControl/>
        <w:numPr>
          <w:ilvl w:val="2"/>
          <w:numId w:val="0"/>
        </w:numPr>
        <w:kinsoku/>
        <w:wordWrap/>
        <w:overflowPunct/>
        <w:topLinePunct w:val="0"/>
        <w:autoSpaceDE/>
        <w:autoSpaceDN/>
        <w:bidi w:val="0"/>
        <w:adjustRightInd/>
        <w:snapToGrid/>
        <w:spacing w:line="360" w:lineRule="auto"/>
        <w:ind w:leftChars="0"/>
        <w:jc w:val="right"/>
        <w:textAlignment w:val="auto"/>
        <w:outlineLvl w:val="9"/>
        <w:rPr>
          <w:rFonts w:hint="eastAsia"/>
          <w:color w:val="auto"/>
          <w:lang w:val="en-US" w:eastAsia="zh-CN"/>
        </w:rPr>
      </w:pPr>
      <w:r>
        <w:rPr>
          <w:rFonts w:hint="eastAsia"/>
          <w:color w:val="auto"/>
          <w:position w:val="-10"/>
          <w:lang w:val="en-US" w:eastAsia="zh-CN"/>
        </w:rPr>
        <w:object>
          <v:shape id="_x0000_i1028" o:spt="75" type="#_x0000_t75" style="height:15.35pt;width:80.3pt;" o:ole="t" filled="f" o:preferrelative="t" stroked="f" coordsize="21600,21600">
            <v:path/>
            <v:fill on="f" focussize="0,0"/>
            <v:stroke on="f"/>
            <v:imagedata r:id="rId16" o:title=""/>
            <o:lock v:ext="edit" aspectratio="t"/>
            <w10:wrap type="none"/>
            <w10:anchorlock/>
          </v:shape>
          <o:OLEObject Type="Embed" ProgID="Equation.KSEE3" ShapeID="_x0000_i1028" DrawAspect="Content" ObjectID="_1468075728" r:id="rId15">
            <o:LockedField>false</o:LockedField>
          </o:OLEObject>
        </w:object>
      </w:r>
      <w:r>
        <w:rPr>
          <w:rFonts w:hint="eastAsia"/>
          <w:color w:val="auto"/>
          <w:lang w:val="en-US" w:eastAsia="zh-CN"/>
        </w:rPr>
        <w:t xml:space="preserve">  …………………………………………(4)</w:t>
      </w:r>
    </w:p>
    <w:p>
      <w:pPr>
        <w:pStyle w:val="55"/>
        <w:bidi w:val="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水泥稳定材料中应加的水量按下式计算：</w:t>
      </w:r>
    </w:p>
    <w:p>
      <w:pPr>
        <w:pStyle w:val="146"/>
        <w:keepNext w:val="0"/>
        <w:keepLines w:val="0"/>
        <w:pageBreakBefore w:val="0"/>
        <w:widowControl/>
        <w:numPr>
          <w:ilvl w:val="2"/>
          <w:numId w:val="0"/>
        </w:numPr>
        <w:kinsoku/>
        <w:wordWrap/>
        <w:overflowPunct/>
        <w:topLinePunct w:val="0"/>
        <w:autoSpaceDE/>
        <w:autoSpaceDN/>
        <w:bidi w:val="0"/>
        <w:adjustRightInd/>
        <w:snapToGrid/>
        <w:spacing w:line="360" w:lineRule="auto"/>
        <w:ind w:leftChars="0"/>
        <w:jc w:val="right"/>
        <w:textAlignment w:val="auto"/>
        <w:outlineLvl w:val="9"/>
        <w:rPr>
          <w:rFonts w:hint="eastAsia"/>
          <w:color w:val="auto"/>
          <w:lang w:val="en-US" w:eastAsia="zh-CN"/>
        </w:rPr>
      </w:pPr>
      <w:r>
        <w:rPr>
          <w:rFonts w:hint="eastAsia"/>
          <w:color w:val="auto"/>
          <w:position w:val="-10"/>
          <w:lang w:val="en-US" w:eastAsia="zh-CN"/>
        </w:rPr>
        <w:object>
          <v:shape id="_x0000_i1029" o:spt="75" type="#_x0000_t75" style="height:16.9pt;width:90.4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7">
            <o:LockedField>false</o:LockedField>
          </o:OLEObject>
        </w:object>
      </w:r>
      <w:r>
        <w:rPr>
          <w:rFonts w:hint="eastAsia"/>
          <w:color w:val="auto"/>
          <w:lang w:val="en-US" w:eastAsia="zh-CN"/>
        </w:rPr>
        <w:t xml:space="preserve">  …………………………………………(5)</w:t>
      </w:r>
    </w:p>
    <w:p>
      <w:pPr>
        <w:pStyle w:val="146"/>
        <w:numPr>
          <w:ilvl w:val="2"/>
          <w:numId w:val="0"/>
        </w:numPr>
        <w:ind w:leftChars="0"/>
        <w:jc w:val="left"/>
        <w:outlineLvl w:val="9"/>
        <w:rPr>
          <w:rFonts w:hint="eastAsia"/>
          <w:color w:val="auto"/>
          <w:lang w:val="en-US" w:eastAsia="zh-CN"/>
        </w:rPr>
      </w:pPr>
      <w:r>
        <w:rPr>
          <w:rFonts w:hint="eastAsia"/>
          <w:color w:val="auto"/>
          <w:lang w:val="en-US" w:eastAsia="zh-CN"/>
        </w:rPr>
        <w:t>式中：</w:t>
      </w:r>
    </w:p>
    <w:p>
      <w:pPr>
        <w:pStyle w:val="146"/>
        <w:keepNext w:val="0"/>
        <w:keepLines w:val="0"/>
        <w:pageBreakBefore w:val="0"/>
        <w:widowControl/>
        <w:numPr>
          <w:ilvl w:val="2"/>
          <w:numId w:val="0"/>
        </w:numPr>
        <w:kinsoku/>
        <w:wordWrap/>
        <w:overflowPunct/>
        <w:topLinePunct w:val="0"/>
        <w:autoSpaceDE/>
        <w:autoSpaceDN/>
        <w:bidi w:val="0"/>
        <w:adjustRightInd/>
        <w:snapToGrid/>
        <w:spacing w:line="440" w:lineRule="exact"/>
        <w:ind w:leftChars="0"/>
        <w:jc w:val="left"/>
        <w:textAlignment w:val="auto"/>
        <w:outlineLvl w:val="9"/>
        <w:rPr>
          <w:rFonts w:hint="eastAsia"/>
          <w:color w:val="auto"/>
          <w:lang w:val="en-US" w:eastAsia="zh-CN"/>
        </w:rPr>
      </w:pPr>
      <w:r>
        <w:rPr>
          <w:rFonts w:hint="default"/>
          <w:color w:val="auto"/>
          <w:position w:val="-10"/>
          <w:lang w:val="en-US" w:eastAsia="zh-CN"/>
        </w:rPr>
        <w:object>
          <v:shape id="_x0000_i1030" o:spt="75" type="#_x0000_t75" style="height:17pt;width:15pt;" o:ole="t" filled="f" o:preferrelative="t" stroked="f" coordsize="21600,21600">
            <v:path/>
            <v:fill on="f" focussize="0,0"/>
            <v:stroke on="f"/>
            <v:imagedata r:id="rId20" o:title=""/>
            <o:lock v:ext="edit" aspectratio="t"/>
            <w10:wrap type="none"/>
            <w10:anchorlock/>
          </v:shape>
          <o:OLEObject Type="Embed" ProgID="Equation.KSEE3" ShapeID="_x0000_i1030" DrawAspect="Content" ObjectID="_1468075730" r:id="rId19">
            <o:LockedField>false</o:LockedField>
          </o:OLEObject>
        </w:object>
      </w:r>
      <w:r>
        <w:rPr>
          <w:rFonts w:hint="eastAsia"/>
          <w:color w:val="auto"/>
          <w:lang w:val="en-US" w:eastAsia="zh-CN"/>
        </w:rPr>
        <w:t>—干混合料质量，g；</w:t>
      </w:r>
    </w:p>
    <w:p>
      <w:pPr>
        <w:pStyle w:val="146"/>
        <w:keepNext w:val="0"/>
        <w:keepLines w:val="0"/>
        <w:pageBreakBefore w:val="0"/>
        <w:widowControl/>
        <w:numPr>
          <w:ilvl w:val="2"/>
          <w:numId w:val="0"/>
        </w:numPr>
        <w:kinsoku/>
        <w:wordWrap/>
        <w:overflowPunct/>
        <w:topLinePunct w:val="0"/>
        <w:autoSpaceDE/>
        <w:autoSpaceDN/>
        <w:bidi w:val="0"/>
        <w:adjustRightInd/>
        <w:snapToGrid/>
        <w:spacing w:line="440" w:lineRule="exact"/>
        <w:ind w:leftChars="0"/>
        <w:jc w:val="left"/>
        <w:textAlignment w:val="auto"/>
        <w:outlineLvl w:val="9"/>
        <w:rPr>
          <w:rFonts w:hint="eastAsia"/>
          <w:color w:val="auto"/>
          <w:lang w:val="en-US" w:eastAsia="zh-CN"/>
        </w:rPr>
      </w:pPr>
      <w:r>
        <w:rPr>
          <w:rFonts w:hint="default"/>
          <w:color w:val="auto"/>
          <w:position w:val="-6"/>
          <w:lang w:val="en-US" w:eastAsia="zh-CN"/>
        </w:rPr>
        <w:object>
          <v:shape id="_x0000_i1031" o:spt="75" type="#_x0000_t75" style="height:13.95pt;width:23pt;" o:ole="t" filled="f" o:preferrelative="t" stroked="f" coordsize="21600,21600">
            <v:path/>
            <v:fill on="f" focussize="0,0"/>
            <v:stroke on="f"/>
            <v:imagedata r:id="rId22" o:title=""/>
            <o:lock v:ext="edit" aspectratio="t"/>
            <w10:wrap type="none"/>
            <w10:anchorlock/>
          </v:shape>
          <o:OLEObject Type="Embed" ProgID="Equation.KSEE3" ShapeID="_x0000_i1031" DrawAspect="Content" ObjectID="_1468075731" r:id="rId21">
            <o:LockedField>false</o:LockedField>
          </o:OLEObject>
        </w:object>
      </w:r>
      <w:r>
        <w:rPr>
          <w:rFonts w:hint="eastAsia"/>
          <w:color w:val="auto"/>
          <w:lang w:val="en-US" w:eastAsia="zh-CN"/>
        </w:rPr>
        <w:t>—水泥剂量，%；</w:t>
      </w:r>
    </w:p>
    <w:p>
      <w:pPr>
        <w:pStyle w:val="146"/>
        <w:keepNext w:val="0"/>
        <w:keepLines w:val="0"/>
        <w:pageBreakBefore w:val="0"/>
        <w:widowControl/>
        <w:numPr>
          <w:ilvl w:val="2"/>
          <w:numId w:val="0"/>
        </w:numPr>
        <w:kinsoku/>
        <w:wordWrap/>
        <w:overflowPunct/>
        <w:topLinePunct w:val="0"/>
        <w:autoSpaceDE/>
        <w:autoSpaceDN/>
        <w:bidi w:val="0"/>
        <w:adjustRightInd/>
        <w:snapToGrid/>
        <w:spacing w:line="440" w:lineRule="exact"/>
        <w:ind w:leftChars="0"/>
        <w:jc w:val="left"/>
        <w:textAlignment w:val="auto"/>
        <w:outlineLvl w:val="9"/>
        <w:rPr>
          <w:rFonts w:hint="default"/>
          <w:color w:val="auto"/>
          <w:lang w:val="en-US" w:eastAsia="zh-CN"/>
        </w:rPr>
      </w:pPr>
      <w:r>
        <w:rPr>
          <w:rFonts w:hint="default"/>
          <w:color w:val="auto"/>
          <w:position w:val="-10"/>
          <w:lang w:val="en-US" w:eastAsia="zh-CN"/>
        </w:rPr>
        <w:object>
          <v:shape id="_x0000_i1032" o:spt="75" type="#_x0000_t75" style="height:17pt;width:16pt;" o:ole="t" filled="f" o:preferrelative="t" stroked="f" coordsize="21600,21600">
            <v:path/>
            <v:fill on="f" focussize="0,0"/>
            <v:stroke on="f"/>
            <v:imagedata r:id="rId24" o:title=""/>
            <o:lock v:ext="edit" aspectratio="t"/>
            <w10:wrap type="none"/>
            <w10:anchorlock/>
          </v:shape>
          <o:OLEObject Type="Embed" ProgID="Equation.KSEE3" ShapeID="_x0000_i1032" DrawAspect="Content" ObjectID="_1468075732" r:id="rId23">
            <o:LockedField>false</o:LockedField>
          </o:OLEObject>
        </w:object>
      </w:r>
      <w:r>
        <w:rPr>
          <w:rFonts w:hint="default"/>
          <w:color w:val="auto"/>
          <w:lang w:val="en-US" w:eastAsia="zh-CN"/>
        </w:rPr>
        <w:t>—湿混合料质量，g；</w:t>
      </w:r>
    </w:p>
    <w:p>
      <w:pPr>
        <w:pStyle w:val="146"/>
        <w:keepNext w:val="0"/>
        <w:keepLines w:val="0"/>
        <w:pageBreakBefore w:val="0"/>
        <w:widowControl/>
        <w:numPr>
          <w:ilvl w:val="2"/>
          <w:numId w:val="0"/>
        </w:numPr>
        <w:kinsoku/>
        <w:wordWrap/>
        <w:overflowPunct/>
        <w:topLinePunct w:val="0"/>
        <w:autoSpaceDE/>
        <w:autoSpaceDN/>
        <w:bidi w:val="0"/>
        <w:adjustRightInd/>
        <w:snapToGrid/>
        <w:spacing w:line="440" w:lineRule="exact"/>
        <w:ind w:leftChars="0"/>
        <w:jc w:val="left"/>
        <w:textAlignment w:val="auto"/>
        <w:outlineLvl w:val="9"/>
        <w:rPr>
          <w:rFonts w:hint="default"/>
          <w:color w:val="auto"/>
          <w:lang w:val="en-US" w:eastAsia="zh-CN"/>
        </w:rPr>
      </w:pPr>
      <w:r>
        <w:rPr>
          <w:rFonts w:hint="default"/>
          <w:color w:val="auto"/>
          <w:position w:val="-6"/>
          <w:lang w:val="en-US" w:eastAsia="zh-CN"/>
        </w:rPr>
        <w:object>
          <v:shape id="_x0000_i1033" o:spt="75" type="#_x0000_t75" style="height:11pt;width:12pt;" o:ole="t" filled="f" o:preferrelative="t" stroked="f" coordsize="21600,21600">
            <v:path/>
            <v:fill on="f" focussize="0,0"/>
            <v:stroke on="f"/>
            <v:imagedata r:id="rId26" o:title=""/>
            <o:lock v:ext="edit" aspectratio="t"/>
            <w10:wrap type="none"/>
            <w10:anchorlock/>
          </v:shape>
          <o:OLEObject Type="Embed" ProgID="Equation.KSEE3" ShapeID="_x0000_i1033" DrawAspect="Content" ObjectID="_1468075733" r:id="rId25">
            <o:LockedField>false</o:LockedField>
          </o:OLEObject>
        </w:object>
      </w:r>
      <w:r>
        <w:rPr>
          <w:rFonts w:hint="default"/>
          <w:color w:val="auto"/>
          <w:lang w:val="en-US" w:eastAsia="zh-CN"/>
        </w:rPr>
        <w:t>—含水率，%</w:t>
      </w:r>
      <w:r>
        <w:rPr>
          <w:rFonts w:hint="eastAsia"/>
          <w:color w:val="auto"/>
          <w:lang w:val="en-US" w:eastAsia="zh-CN"/>
        </w:rPr>
        <w:t>；</w:t>
      </w:r>
    </w:p>
    <w:p>
      <w:pPr>
        <w:pStyle w:val="146"/>
        <w:keepNext w:val="0"/>
        <w:keepLines w:val="0"/>
        <w:pageBreakBefore w:val="0"/>
        <w:widowControl/>
        <w:numPr>
          <w:ilvl w:val="2"/>
          <w:numId w:val="0"/>
        </w:numPr>
        <w:kinsoku/>
        <w:wordWrap/>
        <w:overflowPunct/>
        <w:topLinePunct w:val="0"/>
        <w:autoSpaceDE/>
        <w:autoSpaceDN/>
        <w:bidi w:val="0"/>
        <w:adjustRightInd/>
        <w:snapToGrid/>
        <w:spacing w:line="440" w:lineRule="exact"/>
        <w:ind w:leftChars="0"/>
        <w:jc w:val="left"/>
        <w:textAlignment w:val="auto"/>
        <w:outlineLvl w:val="9"/>
        <w:rPr>
          <w:rFonts w:hint="default"/>
          <w:color w:val="auto"/>
          <w:lang w:val="en-US" w:eastAsia="zh-CN"/>
        </w:rPr>
      </w:pPr>
      <w:r>
        <w:rPr>
          <w:rFonts w:hint="default"/>
          <w:color w:val="auto"/>
          <w:position w:val="-14"/>
          <w:lang w:val="en-US" w:eastAsia="zh-CN"/>
        </w:rPr>
        <w:object>
          <v:shape id="_x0000_i1034" o:spt="75" type="#_x0000_t75" style="height:19pt;width:21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4" r:id="rId27">
            <o:LockedField>false</o:LockedField>
          </o:OLEObject>
        </w:object>
      </w:r>
      <w:r>
        <w:rPr>
          <w:rFonts w:hint="default"/>
          <w:color w:val="auto"/>
          <w:lang w:val="en-US" w:eastAsia="zh-CN"/>
        </w:rPr>
        <w:t>—最佳含水率，%；</w:t>
      </w:r>
    </w:p>
    <w:p>
      <w:pPr>
        <w:pStyle w:val="146"/>
        <w:keepNext w:val="0"/>
        <w:keepLines w:val="0"/>
        <w:pageBreakBefore w:val="0"/>
        <w:widowControl/>
        <w:numPr>
          <w:ilvl w:val="2"/>
          <w:numId w:val="0"/>
        </w:numPr>
        <w:kinsoku/>
        <w:wordWrap/>
        <w:overflowPunct/>
        <w:topLinePunct w:val="0"/>
        <w:autoSpaceDE/>
        <w:autoSpaceDN/>
        <w:bidi w:val="0"/>
        <w:adjustRightInd/>
        <w:snapToGrid/>
        <w:spacing w:line="440" w:lineRule="exact"/>
        <w:ind w:leftChars="0"/>
        <w:jc w:val="left"/>
        <w:textAlignment w:val="auto"/>
        <w:outlineLvl w:val="9"/>
        <w:rPr>
          <w:rFonts w:hint="default"/>
          <w:color w:val="auto"/>
          <w:lang w:val="en-US" w:eastAsia="zh-CN"/>
        </w:rPr>
      </w:pPr>
      <w:r>
        <w:rPr>
          <w:rFonts w:hint="default"/>
          <w:color w:val="auto"/>
          <w:position w:val="-10"/>
          <w:lang w:val="en-US" w:eastAsia="zh-CN"/>
        </w:rPr>
        <w:object>
          <v:shape id="_x0000_i1035" o:spt="75" type="#_x0000_t75" style="height:17pt;width:18pt;" o:ole="t" filled="f" o:preferrelative="t" stroked="f" coordsize="21600,21600">
            <v:path/>
            <v:fill on="f" focussize="0,0"/>
            <v:stroke on="f"/>
            <v:imagedata r:id="rId30" o:title=""/>
            <o:lock v:ext="edit" aspectratio="t"/>
            <w10:wrap type="none"/>
            <w10:anchorlock/>
          </v:shape>
          <o:OLEObject Type="Embed" ProgID="Equation.KSEE3" ShapeID="_x0000_i1035" DrawAspect="Content" ObjectID="_1468075735" r:id="rId29">
            <o:LockedField>false</o:LockedField>
          </o:OLEObject>
        </w:object>
      </w:r>
      <w:r>
        <w:rPr>
          <w:rFonts w:hint="default"/>
          <w:color w:val="auto"/>
          <w:lang w:val="en-US" w:eastAsia="zh-CN"/>
        </w:rPr>
        <w:t>—被稳定材料</w:t>
      </w:r>
      <w:r>
        <w:rPr>
          <w:rFonts w:hint="eastAsia"/>
          <w:color w:val="auto"/>
          <w:lang w:val="en-US" w:eastAsia="zh-CN"/>
        </w:rPr>
        <w:t>的</w:t>
      </w:r>
      <w:r>
        <w:rPr>
          <w:rFonts w:hint="default"/>
          <w:color w:val="auto"/>
          <w:lang w:val="en-US" w:eastAsia="zh-CN"/>
        </w:rPr>
        <w:t>干质量，g；</w:t>
      </w:r>
    </w:p>
    <w:p>
      <w:pPr>
        <w:pStyle w:val="146"/>
        <w:keepNext w:val="0"/>
        <w:keepLines w:val="0"/>
        <w:pageBreakBefore w:val="0"/>
        <w:widowControl/>
        <w:numPr>
          <w:ilvl w:val="2"/>
          <w:numId w:val="0"/>
        </w:numPr>
        <w:kinsoku/>
        <w:wordWrap/>
        <w:overflowPunct/>
        <w:topLinePunct w:val="0"/>
        <w:autoSpaceDE/>
        <w:autoSpaceDN/>
        <w:bidi w:val="0"/>
        <w:adjustRightInd/>
        <w:snapToGrid/>
        <w:spacing w:line="440" w:lineRule="exact"/>
        <w:ind w:leftChars="0"/>
        <w:jc w:val="left"/>
        <w:textAlignment w:val="auto"/>
        <w:outlineLvl w:val="9"/>
        <w:rPr>
          <w:rFonts w:hint="default"/>
          <w:color w:val="auto"/>
          <w:lang w:val="en-US" w:eastAsia="zh-CN"/>
        </w:rPr>
      </w:pPr>
      <w:r>
        <w:rPr>
          <w:rFonts w:hint="default"/>
          <w:color w:val="auto"/>
          <w:position w:val="-10"/>
          <w:lang w:val="en-US" w:eastAsia="zh-CN"/>
        </w:rPr>
        <w:object>
          <v:shape id="_x0000_i1036" o:spt="75" type="#_x0000_t75" style="height:17pt;width:19pt;" o:ole="t" filled="f" o:preferrelative="t" stroked="f" coordsize="21600,21600">
            <v:path/>
            <v:fill on="f" focussize="0,0"/>
            <v:stroke on="f"/>
            <v:imagedata r:id="rId32" o:title=""/>
            <o:lock v:ext="edit" aspectratio="t"/>
            <w10:wrap type="none"/>
            <w10:anchorlock/>
          </v:shape>
          <o:OLEObject Type="Embed" ProgID="Equation.KSEE3" ShapeID="_x0000_i1036" DrawAspect="Content" ObjectID="_1468075736" r:id="rId31">
            <o:LockedField>false</o:LockedField>
          </o:OLEObject>
        </w:object>
      </w:r>
      <w:r>
        <w:rPr>
          <w:rFonts w:hint="default"/>
          <w:color w:val="auto"/>
          <w:lang w:val="en-US" w:eastAsia="zh-CN"/>
        </w:rPr>
        <w:t>—被稳定材料</w:t>
      </w:r>
      <w:r>
        <w:rPr>
          <w:rFonts w:hint="eastAsia"/>
          <w:color w:val="auto"/>
          <w:lang w:val="en-US" w:eastAsia="zh-CN"/>
        </w:rPr>
        <w:t>的</w:t>
      </w:r>
      <w:r>
        <w:rPr>
          <w:rFonts w:hint="default"/>
          <w:color w:val="auto"/>
          <w:lang w:val="en-US" w:eastAsia="zh-CN"/>
        </w:rPr>
        <w:t>湿质量，g；</w:t>
      </w:r>
    </w:p>
    <w:p>
      <w:pPr>
        <w:pStyle w:val="146"/>
        <w:keepNext w:val="0"/>
        <w:keepLines w:val="0"/>
        <w:pageBreakBefore w:val="0"/>
        <w:widowControl/>
        <w:numPr>
          <w:ilvl w:val="2"/>
          <w:numId w:val="0"/>
        </w:numPr>
        <w:kinsoku/>
        <w:wordWrap/>
        <w:overflowPunct/>
        <w:topLinePunct w:val="0"/>
        <w:autoSpaceDE/>
        <w:autoSpaceDN/>
        <w:bidi w:val="0"/>
        <w:adjustRightInd/>
        <w:snapToGrid/>
        <w:spacing w:line="440" w:lineRule="exact"/>
        <w:ind w:leftChars="0"/>
        <w:jc w:val="left"/>
        <w:textAlignment w:val="auto"/>
        <w:outlineLvl w:val="9"/>
        <w:rPr>
          <w:rFonts w:hint="default"/>
          <w:color w:val="auto"/>
          <w:lang w:val="en-US" w:eastAsia="zh-CN"/>
        </w:rPr>
      </w:pPr>
      <w:r>
        <w:rPr>
          <w:rFonts w:hint="default"/>
          <w:color w:val="auto"/>
          <w:position w:val="-10"/>
          <w:lang w:val="en-US" w:eastAsia="zh-CN"/>
        </w:rPr>
        <w:object>
          <v:shape id="_x0000_i1037" o:spt="75" type="#_x0000_t75" style="height:17pt;width:19pt;" o:ole="t" filled="f" o:preferrelative="t" stroked="f" coordsize="21600,21600">
            <v:path/>
            <v:fill on="f" focussize="0,0"/>
            <v:stroke on="f"/>
            <v:imagedata r:id="rId34" o:title=""/>
            <o:lock v:ext="edit" aspectratio="t"/>
            <w10:wrap type="none"/>
            <w10:anchorlock/>
          </v:shape>
          <o:OLEObject Type="Embed" ProgID="Equation.KSEE3" ShapeID="_x0000_i1037" DrawAspect="Content" ObjectID="_1468075737" r:id="rId33">
            <o:LockedField>false</o:LockedField>
          </o:OLEObject>
        </w:object>
      </w:r>
      <w:r>
        <w:rPr>
          <w:rFonts w:hint="default"/>
          <w:color w:val="auto"/>
          <w:lang w:val="en-US" w:eastAsia="zh-CN"/>
        </w:rPr>
        <w:t>—水泥质量，g</w:t>
      </w:r>
      <w:r>
        <w:rPr>
          <w:rFonts w:hint="eastAsia"/>
          <w:color w:val="auto"/>
          <w:lang w:val="en-US" w:eastAsia="zh-CN"/>
        </w:rPr>
        <w:t>；</w:t>
      </w:r>
    </w:p>
    <w:p>
      <w:pPr>
        <w:pStyle w:val="146"/>
        <w:keepNext w:val="0"/>
        <w:keepLines w:val="0"/>
        <w:pageBreakBefore w:val="0"/>
        <w:widowControl/>
        <w:numPr>
          <w:ilvl w:val="2"/>
          <w:numId w:val="0"/>
        </w:numPr>
        <w:kinsoku/>
        <w:wordWrap/>
        <w:overflowPunct/>
        <w:topLinePunct w:val="0"/>
        <w:autoSpaceDE/>
        <w:autoSpaceDN/>
        <w:bidi w:val="0"/>
        <w:adjustRightInd/>
        <w:snapToGrid/>
        <w:spacing w:line="440" w:lineRule="exact"/>
        <w:ind w:leftChars="0"/>
        <w:jc w:val="left"/>
        <w:textAlignment w:val="auto"/>
        <w:outlineLvl w:val="9"/>
        <w:rPr>
          <w:rFonts w:hint="default"/>
          <w:color w:val="auto"/>
          <w:lang w:val="en-US" w:eastAsia="zh-CN"/>
        </w:rPr>
      </w:pPr>
      <w:r>
        <w:rPr>
          <w:rFonts w:hint="default"/>
          <w:color w:val="auto"/>
          <w:position w:val="-6"/>
          <w:lang w:val="en-US" w:eastAsia="zh-CN"/>
        </w:rPr>
        <w:object>
          <v:shape id="_x0000_i1038" o:spt="75" type="#_x0000_t75" style="height:13.95pt;width:12pt;" o:ole="t" filled="f" o:preferrelative="t" stroked="f" coordsize="21600,21600">
            <v:path/>
            <v:fill on="f" focussize="0,0"/>
            <v:stroke on="f"/>
            <v:imagedata r:id="rId36" o:title=""/>
            <o:lock v:ext="edit" aspectratio="t"/>
            <w10:wrap type="none"/>
            <w10:anchorlock/>
          </v:shape>
          <o:OLEObject Type="Embed" ProgID="Equation.KSEE3" ShapeID="_x0000_i1038" DrawAspect="Content" ObjectID="_1468075738" r:id="rId35">
            <o:LockedField>false</o:LockedField>
          </o:OLEObject>
        </w:object>
      </w:r>
      <w:r>
        <w:rPr>
          <w:rFonts w:hint="default"/>
          <w:color w:val="auto"/>
          <w:lang w:val="en-US" w:eastAsia="zh-CN"/>
        </w:rPr>
        <w:t>—水泥稳定材料中应加的水量</w:t>
      </w:r>
      <w:r>
        <w:rPr>
          <w:rFonts w:hint="eastAsia"/>
          <w:color w:val="auto"/>
          <w:lang w:val="en-US" w:eastAsia="zh-CN"/>
        </w:rPr>
        <w:t>，mL</w:t>
      </w:r>
      <w:r>
        <w:rPr>
          <w:rFonts w:hint="default"/>
          <w:color w:val="auto"/>
          <w:lang w:val="en-US" w:eastAsia="zh-CN"/>
        </w:rPr>
        <w:t>。</w:t>
      </w:r>
    </w:p>
    <w:p>
      <w:pPr>
        <w:pStyle w:val="146"/>
        <w:bidi w:val="0"/>
        <w:spacing w:line="360" w:lineRule="auto"/>
        <w:rPr>
          <w:rFonts w:hint="eastAsia"/>
          <w:color w:val="auto"/>
        </w:rPr>
      </w:pPr>
      <w:r>
        <w:rPr>
          <w:rFonts w:hint="eastAsia"/>
          <w:color w:val="auto"/>
        </w:rPr>
        <w:t>校准曲线标准剂量浸提液制备</w:t>
      </w:r>
    </w:p>
    <w:p>
      <w:pPr>
        <w:pStyle w:val="146"/>
        <w:numPr>
          <w:ilvl w:val="2"/>
          <w:numId w:val="0"/>
        </w:numPr>
        <w:spacing w:line="360" w:lineRule="auto"/>
        <w:ind w:leftChars="0" w:firstLine="420" w:firstLineChars="200"/>
        <w:jc w:val="both"/>
        <w:outlineLvl w:val="9"/>
        <w:rPr>
          <w:rFonts w:hint="eastAsia"/>
          <w:color w:val="auto"/>
        </w:rPr>
      </w:pPr>
      <w:r>
        <w:rPr>
          <w:rFonts w:hint="eastAsia"/>
          <w:color w:val="auto"/>
        </w:rPr>
        <w:t>分别计算3.0%、10.0%水泥剂量所需水泥、</w:t>
      </w:r>
      <w:r>
        <w:rPr>
          <w:rFonts w:hint="eastAsia"/>
          <w:color w:val="auto"/>
          <w:lang w:eastAsia="zh-CN"/>
        </w:rPr>
        <w:t>被稳定材料</w:t>
      </w:r>
      <w:r>
        <w:rPr>
          <w:rFonts w:hint="eastAsia"/>
          <w:color w:val="auto"/>
        </w:rPr>
        <w:t>和水的量。</w:t>
      </w:r>
    </w:p>
    <w:p>
      <w:pPr>
        <w:pStyle w:val="146"/>
        <w:numPr>
          <w:ilvl w:val="2"/>
          <w:numId w:val="0"/>
        </w:numPr>
        <w:spacing w:line="360" w:lineRule="auto"/>
        <w:ind w:leftChars="0" w:firstLine="420" w:firstLineChars="200"/>
        <w:jc w:val="both"/>
        <w:outlineLvl w:val="9"/>
        <w:rPr>
          <w:rFonts w:hint="eastAsia"/>
          <w:color w:val="auto"/>
        </w:rPr>
      </w:pPr>
      <w:r>
        <w:rPr>
          <w:rFonts w:hint="eastAsia"/>
          <w:color w:val="auto"/>
        </w:rPr>
        <w:t>根据计算的量分别称取水泥和</w:t>
      </w:r>
      <w:r>
        <w:rPr>
          <w:rFonts w:hint="eastAsia"/>
          <w:color w:val="auto"/>
          <w:lang w:eastAsia="zh-CN"/>
        </w:rPr>
        <w:t>被稳定材料</w:t>
      </w:r>
      <w:r>
        <w:rPr>
          <w:rFonts w:hint="eastAsia"/>
          <w:color w:val="auto"/>
        </w:rPr>
        <w:t>，制备3.0%、10.0%两种剂量的水泥混合料各300g，</w:t>
      </w:r>
      <w:r>
        <w:rPr>
          <w:rFonts w:hint="eastAsia"/>
          <w:color w:val="auto"/>
        </w:rPr>
        <w:t>如为细粒</w:t>
      </w:r>
      <w:r>
        <w:rPr>
          <w:rFonts w:hint="eastAsia"/>
          <w:color w:val="auto"/>
          <w:lang w:eastAsia="zh-CN"/>
        </w:rPr>
        <w:t>材料</w:t>
      </w:r>
      <w:r>
        <w:rPr>
          <w:rFonts w:hint="eastAsia"/>
          <w:color w:val="auto"/>
        </w:rPr>
        <w:t>则称取300g，如为中、粗粒</w:t>
      </w:r>
      <w:r>
        <w:rPr>
          <w:rFonts w:hint="eastAsia"/>
          <w:color w:val="auto"/>
          <w:lang w:eastAsia="zh-CN"/>
        </w:rPr>
        <w:t>材料</w:t>
      </w:r>
      <w:r>
        <w:rPr>
          <w:rFonts w:hint="eastAsia"/>
          <w:color w:val="auto"/>
        </w:rPr>
        <w:t>则称取1000g</w:t>
      </w:r>
      <w:r>
        <w:rPr>
          <w:rFonts w:hint="eastAsia"/>
          <w:color w:val="auto"/>
        </w:rPr>
        <w:t>，分别放入容积合适的盛样器中混匀。用刻度吸管或量筒加水并拌匀，水的量按5.2.2</w:t>
      </w:r>
      <w:r>
        <w:rPr>
          <w:rFonts w:hint="eastAsia"/>
          <w:color w:val="auto"/>
          <w:lang w:val="en-US" w:eastAsia="zh-CN"/>
        </w:rPr>
        <w:t>.5</w:t>
      </w:r>
      <w:r>
        <w:rPr>
          <w:rFonts w:hint="eastAsia"/>
          <w:color w:val="auto"/>
        </w:rPr>
        <w:t>中公式（5）计算。</w:t>
      </w:r>
    </w:p>
    <w:p>
      <w:pPr>
        <w:pStyle w:val="146"/>
        <w:numPr>
          <w:ilvl w:val="2"/>
          <w:numId w:val="0"/>
        </w:numPr>
        <w:spacing w:line="360" w:lineRule="auto"/>
        <w:ind w:leftChars="0" w:firstLine="420" w:firstLineChars="200"/>
        <w:jc w:val="both"/>
        <w:outlineLvl w:val="9"/>
        <w:rPr>
          <w:rFonts w:hint="eastAsia"/>
          <w:color w:val="auto"/>
        </w:rPr>
      </w:pPr>
      <w:r>
        <w:rPr>
          <w:rFonts w:hint="eastAsia"/>
          <w:color w:val="auto"/>
        </w:rPr>
        <w:t>加入两倍湿混合料质量体积的10%氯化铵溶液，加塞振荡</w:t>
      </w:r>
      <w:r>
        <w:rPr>
          <w:rFonts w:hint="eastAsia"/>
          <w:color w:val="auto"/>
          <w:vertAlign w:val="superscript"/>
        </w:rPr>
        <w:t>②</w:t>
      </w:r>
      <w:r>
        <w:rPr>
          <w:rFonts w:hint="eastAsia"/>
          <w:color w:val="auto"/>
        </w:rPr>
        <w:t>3分钟，若混合料为1000g，则搅拌5min，保持每分钟120次±5次，静置10分钟，将上部清液倒入干燥、洁净的具塞三角瓶中，摇匀，瓶外加贴标签，写明水泥品种、</w:t>
      </w:r>
      <w:r>
        <w:rPr>
          <w:rFonts w:hint="eastAsia"/>
          <w:color w:val="auto"/>
          <w:lang w:eastAsia="zh-CN"/>
        </w:rPr>
        <w:t>材料</w:t>
      </w:r>
      <w:r>
        <w:rPr>
          <w:rFonts w:hint="eastAsia"/>
          <w:color w:val="auto"/>
        </w:rPr>
        <w:t>的类型及配制日期，供以后标定仪器用。10%氯化铵溶液配制方法应符合4.2.5规定。</w:t>
      </w:r>
    </w:p>
    <w:p>
      <w:pPr>
        <w:pStyle w:val="146"/>
        <w:numPr>
          <w:ilvl w:val="2"/>
          <w:numId w:val="0"/>
        </w:numPr>
        <w:spacing w:line="360" w:lineRule="auto"/>
        <w:ind w:leftChars="0" w:firstLine="420" w:firstLineChars="200"/>
        <w:jc w:val="both"/>
        <w:outlineLvl w:val="9"/>
        <w:rPr>
          <w:rFonts w:hint="eastAsia"/>
          <w:color w:val="auto"/>
        </w:rPr>
      </w:pPr>
      <w:r>
        <w:rPr>
          <w:rFonts w:hint="eastAsia"/>
          <w:color w:val="auto"/>
        </w:rPr>
        <w:t>当水泥品种、</w:t>
      </w:r>
      <w:r>
        <w:rPr>
          <w:rFonts w:hint="eastAsia"/>
          <w:color w:val="auto"/>
          <w:lang w:eastAsia="zh-CN"/>
        </w:rPr>
        <w:t>被稳定材料</w:t>
      </w:r>
      <w:r>
        <w:rPr>
          <w:rFonts w:hint="eastAsia"/>
          <w:color w:val="auto"/>
        </w:rPr>
        <w:t>和水质相同时，制备的3.0%和 10.0%水泥</w:t>
      </w:r>
      <w:r>
        <w:rPr>
          <w:rFonts w:hint="eastAsia"/>
          <w:color w:val="auto"/>
          <w:lang w:eastAsia="zh-CN"/>
        </w:rPr>
        <w:t>稳定材料</w:t>
      </w:r>
      <w:r>
        <w:rPr>
          <w:rFonts w:hint="eastAsia"/>
          <w:color w:val="auto"/>
        </w:rPr>
        <w:t>校准溶液可供连续使用10d。若其中一项有变化，必须重新配制，并用它校准仪器。</w:t>
      </w:r>
    </w:p>
    <w:p>
      <w:pPr>
        <w:pStyle w:val="146"/>
        <w:numPr>
          <w:ilvl w:val="2"/>
          <w:numId w:val="0"/>
        </w:numPr>
        <w:spacing w:line="360" w:lineRule="auto"/>
        <w:ind w:leftChars="0"/>
        <w:jc w:val="both"/>
        <w:outlineLvl w:val="9"/>
        <w:rPr>
          <w:rFonts w:hint="eastAsia"/>
          <w:color w:val="auto"/>
        </w:rPr>
      </w:pPr>
      <w:r>
        <w:rPr>
          <w:rFonts w:hint="eastAsia"/>
          <w:color w:val="auto"/>
        </w:rPr>
        <w:t>注②：可用手振荡、搅拌棒搅拌或振荡器振荡</w:t>
      </w:r>
    </w:p>
    <w:p>
      <w:pPr>
        <w:pStyle w:val="46"/>
        <w:spacing w:before="156" w:after="156"/>
        <w:rPr>
          <w:rFonts w:hint="eastAsia"/>
          <w:color w:val="auto"/>
        </w:rPr>
      </w:pPr>
      <w:r>
        <w:rPr>
          <w:rFonts w:hint="eastAsia"/>
          <w:color w:val="auto"/>
        </w:rPr>
        <w:t>试验前准备</w:t>
      </w:r>
    </w:p>
    <w:p>
      <w:pPr>
        <w:pStyle w:val="146"/>
        <w:bidi w:val="0"/>
        <w:spacing w:line="360" w:lineRule="auto"/>
        <w:jc w:val="both"/>
        <w:rPr>
          <w:rFonts w:hint="eastAsia"/>
          <w:color w:val="auto"/>
        </w:rPr>
      </w:pPr>
      <w:r>
        <w:rPr>
          <w:rFonts w:hint="eastAsia"/>
          <w:color w:val="auto"/>
        </w:rPr>
        <w:t>标定仪器应按下列步骤进行：</w:t>
      </w:r>
    </w:p>
    <w:p>
      <w:pPr>
        <w:pStyle w:val="55"/>
        <w:bidi w:val="0"/>
        <w:spacing w:line="360" w:lineRule="auto"/>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打开直读式测钙仪电源，预热20min；连接钙离子选择性电极和甘汞参比电极。</w:t>
      </w:r>
    </w:p>
    <w:p>
      <w:pPr>
        <w:pStyle w:val="55"/>
        <w:bidi w:val="0"/>
        <w:spacing w:line="360" w:lineRule="auto"/>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仪器功能调至“mV”档，应在仪器读数稳定后清零。</w:t>
      </w:r>
    </w:p>
    <w:p>
      <w:pPr>
        <w:pStyle w:val="55"/>
        <w:bidi w:val="0"/>
        <w:spacing w:line="360" w:lineRule="auto"/>
        <w:rPr>
          <w:rFonts w:hint="eastAsia"/>
          <w:color w:val="auto"/>
        </w:rPr>
      </w:pPr>
      <w:r>
        <w:rPr>
          <w:rFonts w:hint="eastAsia" w:ascii="宋体" w:hAnsi="宋体" w:eastAsia="宋体" w:cs="Times New Roman"/>
          <w:color w:val="auto"/>
          <w:sz w:val="21"/>
          <w:szCs w:val="21"/>
          <w:lang w:val="en-US" w:eastAsia="zh-CN" w:bidi="ar-SA"/>
        </w:rPr>
        <w:t>将水泥土标准剂量浸提液分别移出25mL～30mL，并置于50mL烧杯中，加入磁搅拌子。</w:t>
      </w:r>
    </w:p>
    <w:p>
      <w:pPr>
        <w:pStyle w:val="55"/>
        <w:bidi w:val="0"/>
        <w:spacing w:line="360" w:lineRule="auto"/>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将盛有3.0%水泥</w:t>
      </w:r>
      <w:r>
        <w:rPr>
          <w:rFonts w:hint="eastAsia" w:eastAsia="宋体" w:cs="Times New Roman"/>
          <w:color w:val="auto"/>
          <w:sz w:val="21"/>
          <w:szCs w:val="21"/>
          <w:lang w:val="en-US" w:eastAsia="zh-CN" w:bidi="ar-SA"/>
        </w:rPr>
        <w:t>稳定材料</w:t>
      </w:r>
      <w:r>
        <w:rPr>
          <w:rFonts w:hint="eastAsia" w:ascii="宋体" w:hAnsi="宋体" w:eastAsia="宋体" w:cs="Times New Roman"/>
          <w:color w:val="auto"/>
          <w:sz w:val="21"/>
          <w:szCs w:val="21"/>
          <w:lang w:val="en-US" w:eastAsia="zh-CN" w:bidi="ar-SA"/>
        </w:rPr>
        <w:t>标准剂量浸提液的烧杯放在直读式测钙仪上，启动搅拌，放入钙离子选择性电极和甘汞电极，可参见图2测试示意图。将仪器调至校准状态，调整校正Ⅰ或写校准1，使之显示3.0%后存入读数。</w:t>
      </w:r>
    </w:p>
    <w:p>
      <w:pPr>
        <w:pStyle w:val="55"/>
        <w:bidi w:val="0"/>
        <w:spacing w:line="360" w:lineRule="auto"/>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将装有10.0％水泥</w:t>
      </w:r>
      <w:r>
        <w:rPr>
          <w:rFonts w:hint="eastAsia" w:ascii="宋体" w:hAnsi="宋体" w:eastAsia="宋体" w:cs="Times New Roman"/>
          <w:color w:val="auto"/>
          <w:sz w:val="21"/>
          <w:szCs w:val="21"/>
          <w:lang w:val="en-US" w:eastAsia="zh-CN" w:bidi="ar-SA"/>
        </w:rPr>
        <w:t>稳定材料</w:t>
      </w:r>
      <w:r>
        <w:rPr>
          <w:rFonts w:hint="eastAsia" w:ascii="宋体" w:hAnsi="宋体" w:eastAsia="宋体" w:cs="Times New Roman"/>
          <w:color w:val="auto"/>
          <w:sz w:val="21"/>
          <w:szCs w:val="21"/>
          <w:lang w:val="en-US" w:eastAsia="zh-CN" w:bidi="ar-SA"/>
        </w:rPr>
        <w:t>标准剂量浸提液烧杯放在直读式测钙仪上，启动搅拌后，放入钙离子选择性电极和甘汞电极，调整校正Ⅱ或写校准2，使之显示10.0%后存入读数。如此反复2～3次。直至仪器均能稳定显示3.0%和10.0%时，仪器标定完成。</w:t>
      </w:r>
    </w:p>
    <w:p>
      <w:pPr>
        <w:pStyle w:val="146"/>
        <w:numPr>
          <w:ilvl w:val="2"/>
          <w:numId w:val="0"/>
        </w:numPr>
        <w:spacing w:line="240" w:lineRule="auto"/>
        <w:ind w:leftChars="200"/>
        <w:jc w:val="center"/>
        <w:outlineLvl w:val="9"/>
        <w:rPr>
          <w:rFonts w:hint="eastAsia"/>
          <w:color w:val="auto"/>
          <w:lang w:eastAsia="zh-CN"/>
        </w:rPr>
      </w:pPr>
      <w:r>
        <w:rPr>
          <w:rFonts w:hint="eastAsia"/>
          <w:color w:val="auto"/>
          <w:lang w:eastAsia="zh-CN"/>
        </w:rPr>
        <w:drawing>
          <wp:inline distT="0" distB="0" distL="114300" distR="114300">
            <wp:extent cx="1186180" cy="1950085"/>
            <wp:effectExtent l="0" t="0" r="13970" b="12065"/>
            <wp:docPr id="11" name="图片 17" descr="企业微信截图_17410713459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descr="企业微信截图_17410713459096"/>
                    <pic:cNvPicPr>
                      <a:picLocks noChangeAspect="1"/>
                    </pic:cNvPicPr>
                  </pic:nvPicPr>
                  <pic:blipFill>
                    <a:blip r:embed="rId37"/>
                    <a:stretch>
                      <a:fillRect/>
                    </a:stretch>
                  </pic:blipFill>
                  <pic:spPr>
                    <a:xfrm>
                      <a:off x="0" y="0"/>
                      <a:ext cx="1186180" cy="1950085"/>
                    </a:xfrm>
                    <a:prstGeom prst="rect">
                      <a:avLst/>
                    </a:prstGeom>
                    <a:noFill/>
                    <a:ln>
                      <a:noFill/>
                    </a:ln>
                  </pic:spPr>
                </pic:pic>
              </a:graphicData>
            </a:graphic>
          </wp:inline>
        </w:drawing>
      </w:r>
    </w:p>
    <w:p>
      <w:pPr>
        <w:pStyle w:val="146"/>
        <w:numPr>
          <w:ilvl w:val="2"/>
          <w:numId w:val="0"/>
        </w:numPr>
        <w:spacing w:line="240" w:lineRule="auto"/>
        <w:ind w:leftChars="200"/>
        <w:jc w:val="center"/>
        <w:outlineLvl w:val="9"/>
        <w:rPr>
          <w:rFonts w:hint="eastAsia" w:ascii="黑体" w:hAnsi="黑体" w:eastAsia="黑体" w:cs="黑体"/>
          <w:color w:val="auto"/>
          <w:lang w:val="en-US" w:eastAsia="zh-CN"/>
        </w:rPr>
      </w:pPr>
      <w:r>
        <w:rPr>
          <w:rFonts w:hint="eastAsia" w:ascii="黑体" w:hAnsi="黑体" w:eastAsia="黑体" w:cs="黑体"/>
          <w:color w:val="auto"/>
          <w:lang w:val="en-US" w:eastAsia="zh-CN"/>
        </w:rPr>
        <w:t>图2 测试示意图</w:t>
      </w:r>
    </w:p>
    <w:p>
      <w:pPr>
        <w:pStyle w:val="146"/>
        <w:bidi w:val="0"/>
        <w:spacing w:line="360" w:lineRule="auto"/>
        <w:rPr>
          <w:rFonts w:hint="eastAsia"/>
          <w:color w:val="auto"/>
        </w:rPr>
      </w:pPr>
      <w:r>
        <w:rPr>
          <w:rFonts w:hint="eastAsia"/>
          <w:color w:val="auto"/>
        </w:rPr>
        <w:t>试样制备</w:t>
      </w:r>
    </w:p>
    <w:p>
      <w:pPr>
        <w:pStyle w:val="146"/>
        <w:numPr>
          <w:ilvl w:val="2"/>
          <w:numId w:val="0"/>
        </w:numPr>
        <w:spacing w:line="360" w:lineRule="auto"/>
        <w:ind w:firstLine="420" w:firstLineChars="200"/>
        <w:jc w:val="both"/>
        <w:outlineLvl w:val="9"/>
        <w:rPr>
          <w:rFonts w:hint="eastAsia"/>
          <w:color w:val="auto"/>
          <w:lang w:eastAsia="zh-CN"/>
        </w:rPr>
      </w:pPr>
      <w:r>
        <w:rPr>
          <w:rFonts w:hint="eastAsia"/>
          <w:color w:val="auto"/>
        </w:rPr>
        <w:t>取容积合适的盛样器，加入两倍湿混合料质量体积的氯化铵溶液，如湿混合料质量为300g，则氯化铵溶液为600mL，如湿混合料质量为1000g，则氯化铵溶液为2000mL。加塞振荡3分钟，若混合料为1000g，则搅拌5min。保持振荡频率120次±5次每分钟，以上溶液应静置10分钟，将上清液用转移试剂瓶中，加贴标签备用</w:t>
      </w:r>
      <w:r>
        <w:rPr>
          <w:rFonts w:hint="eastAsia"/>
          <w:color w:val="auto"/>
          <w:lang w:eastAsia="zh-CN"/>
        </w:rPr>
        <w:t>。</w:t>
      </w:r>
    </w:p>
    <w:p>
      <w:pPr>
        <w:pStyle w:val="46"/>
        <w:bidi w:val="0"/>
        <w:rPr>
          <w:rFonts w:hint="eastAsia"/>
          <w:color w:val="auto"/>
          <w:lang w:val="en-US" w:eastAsia="zh-CN"/>
        </w:rPr>
      </w:pPr>
      <w:r>
        <w:rPr>
          <w:rFonts w:hint="eastAsia"/>
          <w:color w:val="auto"/>
          <w:lang w:val="en-US" w:eastAsia="zh-CN"/>
        </w:rPr>
        <w:t>试样水泥剂量测定</w:t>
      </w:r>
    </w:p>
    <w:p>
      <w:pPr>
        <w:pStyle w:val="146"/>
        <w:numPr>
          <w:ilvl w:val="2"/>
          <w:numId w:val="0"/>
        </w:numPr>
        <w:spacing w:line="360" w:lineRule="auto"/>
        <w:ind w:firstLine="420" w:firstLineChars="200"/>
        <w:jc w:val="both"/>
        <w:outlineLvl w:val="9"/>
        <w:rPr>
          <w:rFonts w:hint="eastAsia"/>
          <w:color w:val="auto"/>
          <w:lang w:eastAsia="zh-CN"/>
        </w:rPr>
      </w:pPr>
      <w:r>
        <w:rPr>
          <w:rFonts w:hint="eastAsia"/>
          <w:color w:val="auto"/>
          <w:lang w:eastAsia="zh-CN"/>
        </w:rPr>
        <w:t>将</w:t>
      </w:r>
      <w:r>
        <w:rPr>
          <w:rFonts w:hint="eastAsia"/>
          <w:color w:val="auto"/>
          <w:lang w:val="en-US" w:eastAsia="zh-CN"/>
        </w:rPr>
        <w:t>5.3.2中</w:t>
      </w:r>
      <w:r>
        <w:rPr>
          <w:rFonts w:hint="eastAsia"/>
          <w:color w:val="auto"/>
          <w:lang w:eastAsia="zh-CN"/>
        </w:rPr>
        <w:t>制得的试样移出25mL～30mL置于50mL烧杯中，加入磁搅拌子。将直读式测钙仪调至水泥测量模式进行测量，待数值稳定后读取检测结果。</w:t>
      </w:r>
    </w:p>
    <w:p>
      <w:pPr>
        <w:pStyle w:val="49"/>
        <w:rPr>
          <w:color w:val="auto"/>
        </w:rPr>
      </w:pPr>
      <w:r>
        <w:rPr>
          <w:rFonts w:hint="eastAsia"/>
          <w:color w:val="auto"/>
        </w:rPr>
        <w:t>数据计算</w:t>
      </w:r>
    </w:p>
    <w:p>
      <w:pPr>
        <w:pStyle w:val="117"/>
        <w:numPr>
          <w:ilvl w:val="3"/>
          <w:numId w:val="0"/>
        </w:numPr>
        <w:spacing w:line="360" w:lineRule="auto"/>
        <w:ind w:leftChars="0" w:firstLine="420" w:firstLineChars="200"/>
        <w:jc w:val="both"/>
        <w:outlineLvl w:val="9"/>
        <w:rPr>
          <w:color w:val="auto"/>
        </w:rPr>
      </w:pPr>
      <w:r>
        <w:rPr>
          <w:rFonts w:hint="eastAsia"/>
          <w:color w:val="auto"/>
        </w:rPr>
        <w:t>试验结果精确至0.1%</w:t>
      </w:r>
      <w:r>
        <w:rPr>
          <w:rFonts w:hint="eastAsia"/>
          <w:color w:val="auto"/>
          <w:lang w:eastAsia="zh-CN"/>
        </w:rPr>
        <w:t>，</w:t>
      </w:r>
      <w:r>
        <w:rPr>
          <w:rFonts w:hint="eastAsia"/>
          <w:color w:val="auto"/>
        </w:rPr>
        <w:t>本试验应进行两次平行测定，取两次测定结果的平均值为该混合料中水泥剂量。</w:t>
      </w:r>
    </w:p>
    <w:p>
      <w:pPr>
        <w:pStyle w:val="49"/>
        <w:rPr>
          <w:color w:val="auto"/>
        </w:rPr>
      </w:pPr>
      <w:bookmarkStart w:id="16" w:name="_Toc20997"/>
      <w:bookmarkStart w:id="17" w:name="_Toc6442_WPSOffice_Level1"/>
      <w:bookmarkStart w:id="18" w:name="_Toc14854_WPSOffice_Level1"/>
      <w:r>
        <w:rPr>
          <w:rFonts w:hint="eastAsia"/>
          <w:color w:val="auto"/>
          <w:lang w:val="en-US" w:eastAsia="zh-CN"/>
        </w:rPr>
        <w:t>试验</w:t>
      </w:r>
      <w:r>
        <w:rPr>
          <w:rFonts w:hint="eastAsia"/>
          <w:color w:val="auto"/>
        </w:rPr>
        <w:t>报告</w:t>
      </w:r>
      <w:bookmarkEnd w:id="16"/>
      <w:bookmarkEnd w:id="17"/>
      <w:bookmarkEnd w:id="18"/>
    </w:p>
    <w:p>
      <w:pPr>
        <w:pStyle w:val="129"/>
        <w:numPr>
          <w:ilvl w:val="4"/>
          <w:numId w:val="0"/>
        </w:numPr>
        <w:spacing w:line="360" w:lineRule="auto"/>
        <w:ind w:leftChars="0" w:firstLine="420" w:firstLineChars="200"/>
        <w:outlineLvl w:val="9"/>
        <w:rPr>
          <w:color w:val="auto"/>
        </w:rPr>
      </w:pPr>
      <w:r>
        <w:rPr>
          <w:rFonts w:hint="eastAsia"/>
          <w:color w:val="auto"/>
        </w:rPr>
        <w:t>试验报告应包括但不限于以下内容：无机结合料稳定材料名称</w:t>
      </w:r>
      <w:r>
        <w:rPr>
          <w:rFonts w:hint="eastAsia"/>
          <w:color w:val="auto"/>
          <w:lang w:eastAsia="zh-CN"/>
        </w:rPr>
        <w:t>、</w:t>
      </w:r>
      <w:r>
        <w:rPr>
          <w:rFonts w:hint="eastAsia"/>
          <w:color w:val="auto"/>
        </w:rPr>
        <w:t>试验方法名称、依据标准</w:t>
      </w:r>
      <w:r>
        <w:rPr>
          <w:rFonts w:hint="eastAsia"/>
          <w:color w:val="auto"/>
          <w:lang w:eastAsia="zh-CN"/>
        </w:rPr>
        <w:t>、</w:t>
      </w:r>
      <w:r>
        <w:rPr>
          <w:rFonts w:hint="eastAsia"/>
          <w:color w:val="auto"/>
        </w:rPr>
        <w:t>试验数据量n</w:t>
      </w:r>
      <w:r>
        <w:rPr>
          <w:rFonts w:hint="eastAsia"/>
          <w:color w:val="auto"/>
          <w:lang w:eastAsia="zh-CN"/>
        </w:rPr>
        <w:t>、</w:t>
      </w:r>
      <w:r>
        <w:rPr>
          <w:rFonts w:hint="eastAsia"/>
          <w:color w:val="auto"/>
        </w:rPr>
        <w:t>单个试验结果</w:t>
      </w:r>
      <w:r>
        <w:rPr>
          <w:rFonts w:hint="eastAsia"/>
          <w:color w:val="auto"/>
          <w:lang w:eastAsia="zh-CN"/>
        </w:rPr>
        <w:t>、</w:t>
      </w:r>
      <w:r>
        <w:rPr>
          <w:rFonts w:hint="eastAsia"/>
          <w:color w:val="auto"/>
        </w:rPr>
        <w:t>试验结果平均值X</w:t>
      </w:r>
      <w:r>
        <w:rPr>
          <w:rFonts w:hint="eastAsia"/>
          <w:color w:val="auto"/>
          <w:lang w:eastAsia="zh-CN"/>
        </w:rPr>
        <w:t>、</w:t>
      </w:r>
      <w:r>
        <w:rPr>
          <w:rFonts w:hint="eastAsia"/>
          <w:color w:val="auto"/>
        </w:rPr>
        <w:t>试验结果标准偏差S</w:t>
      </w:r>
      <w:r>
        <w:rPr>
          <w:rFonts w:hint="eastAsia"/>
          <w:color w:val="auto"/>
          <w:lang w:eastAsia="zh-CN"/>
        </w:rPr>
        <w:t>、</w:t>
      </w:r>
      <w:r>
        <w:rPr>
          <w:rFonts w:hint="eastAsia"/>
          <w:color w:val="auto"/>
        </w:rPr>
        <w:t>试验结果变异系数Cv。</w:t>
      </w:r>
    </w:p>
    <w:p>
      <w:pPr>
        <w:pStyle w:val="134"/>
        <w:framePr w:wrap="around" w:y="8043"/>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page">
                  <wp:posOffset>2609850</wp:posOffset>
                </wp:positionH>
                <wp:positionV relativeFrom="page">
                  <wp:posOffset>6425565</wp:posOffset>
                </wp:positionV>
                <wp:extent cx="2419350" cy="0"/>
                <wp:effectExtent l="9525" t="8255" r="9525" b="10795"/>
                <wp:wrapNone/>
                <wp:docPr id="1"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line">
                          <a:avLst/>
                        </a:prstGeom>
                        <a:noFill/>
                        <a:ln w="6350" cmpd="sng">
                          <a:solidFill>
                            <a:srgbClr val="000000"/>
                          </a:solidFill>
                          <a:miter lim="800000"/>
                        </a:ln>
                      </wps:spPr>
                      <wps:bodyPr/>
                    </wps:wsp>
                  </a:graphicData>
                </a:graphic>
              </wp:anchor>
            </w:drawing>
          </mc:Choice>
          <mc:Fallback>
            <w:pict>
              <v:line id="直接连接符 43" o:spid="_x0000_s1026" o:spt="20" style="position:absolute;left:0pt;margin-left:205.5pt;margin-top:505.95pt;height:0pt;width:190.5pt;mso-position-horizontal-relative:page;mso-position-vertical-relative:page;z-index:251664384;mso-width-relative:page;mso-height-relative:page;" filled="f" stroked="t" coordsize="21600,21600" o:gfxdata="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vVOVZ1wAAAA0BAAAPAAAAAAAAAAEAIAAA&#10;ACIAAABkcnMvZG93bnJldi54bWxQSwECFAAUAAAACACHTuJAo61IR9QBAAB1AwAADgAAAAAAAAAB&#10;ACAAAAAmAQAAZHJzL2Uyb0RvYy54bWxQSwUGAAAAAAYABgBZAQAAbAUAAAAA&#10;">
                <v:fill on="f" focussize="0,0"/>
                <v:stroke weight="0.5pt" color="#000000" miterlimit="8" joinstyle="miter"/>
                <v:imagedata o:title=""/>
                <o:lock v:ext="edit" aspectratio="f"/>
              </v:line>
            </w:pict>
          </mc:Fallback>
        </mc:AlternateContent>
      </w:r>
    </w:p>
    <w:p>
      <w:pPr>
        <w:pStyle w:val="134"/>
        <w:framePr w:wrap="around" w:y="8043"/>
        <w:rPr>
          <w:color w:val="auto"/>
        </w:rPr>
      </w:pPr>
    </w:p>
    <w:sectPr>
      <w:headerReference r:id="rId5" w:type="default"/>
      <w:footerReference r:id="rId6"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PAGE  \* MERGEFORMAT </w:instrText>
    </w:r>
    <w:r>
      <w:fldChar w:fldCharType="separate"/>
    </w:r>
    <w: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t>DB1310/T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t>DB1310/T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6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3"/>
      <w:lvlText w:val="%1)"/>
      <w:lvlJc w:val="left"/>
      <w:pPr>
        <w:tabs>
          <w:tab w:val="left" w:pos="840"/>
        </w:tabs>
        <w:ind w:left="839" w:hanging="419"/>
      </w:pPr>
      <w:rPr>
        <w:rFonts w:hint="eastAsia"/>
        <w:b w:val="0"/>
        <w:i w:val="0"/>
        <w:sz w:val="21"/>
        <w:szCs w:val="21"/>
      </w:rPr>
    </w:lvl>
    <w:lvl w:ilvl="1" w:tentative="0">
      <w:start w:val="1"/>
      <w:numFmt w:val="decimal"/>
      <w:pStyle w:val="5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22"/>
      <w:suff w:val="nothing"/>
      <w:lvlText w:val="%1.%2.%3.%4.%5 "/>
      <w:lvlJc w:val="left"/>
      <w:pPr>
        <w:ind w:left="0" w:firstLine="0"/>
      </w:pPr>
      <w:rPr>
        <w:rFonts w:hint="eastAsia" w:ascii="黑体" w:hAnsi="Times New Roman" w:eastAsia="黑体"/>
        <w:b w:val="0"/>
        <w:i w:val="0"/>
        <w:sz w:val="21"/>
      </w:rPr>
    </w:lvl>
    <w:lvl w:ilvl="5" w:tentative="0">
      <w:start w:val="1"/>
      <w:numFmt w:val="decimal"/>
      <w:pStyle w:val="12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8"/>
      <w:suff w:val="nothing"/>
      <w:lvlText w:val="%1注："/>
      <w:lvlJc w:val="left"/>
      <w:pPr>
        <w:ind w:left="789" w:hanging="363"/>
      </w:pPr>
      <w:rPr>
        <w:rFonts w:hint="eastAsia" w:ascii="黑体" w:hAnsi="Times New Roman" w:eastAsia="黑体"/>
        <w:b w:val="0"/>
        <w:i w:val="0"/>
        <w:color w:val="000000"/>
        <w:sz w:val="18"/>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0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2"/>
      <w:suff w:val="nothing"/>
      <w:lvlText w:val="%1——"/>
      <w:lvlJc w:val="left"/>
      <w:pPr>
        <w:ind w:left="833" w:hanging="408"/>
      </w:pPr>
      <w:rPr>
        <w:rFonts w:hint="eastAsia"/>
      </w:rPr>
    </w:lvl>
    <w:lvl w:ilvl="1" w:tentative="0">
      <w:start w:val="1"/>
      <w:numFmt w:val="bullet"/>
      <w:pStyle w:val="53"/>
      <w:lvlText w:val=""/>
      <w:lvlJc w:val="left"/>
      <w:pPr>
        <w:tabs>
          <w:tab w:val="left" w:pos="760"/>
        </w:tabs>
        <w:ind w:left="1264" w:hanging="413"/>
      </w:pPr>
      <w:rPr>
        <w:rFonts w:hint="default" w:ascii="Symbol" w:hAnsi="Symbol"/>
        <w:color w:val="auto"/>
      </w:rPr>
    </w:lvl>
    <w:lvl w:ilvl="2" w:tentative="0">
      <w:start w:val="1"/>
      <w:numFmt w:val="bullet"/>
      <w:pStyle w:val="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90"/>
      <w:lvlText w:val="%1"/>
      <w:lvlJc w:val="left"/>
      <w:pPr>
        <w:tabs>
          <w:tab w:val="left" w:pos="0"/>
        </w:tabs>
        <w:ind w:left="0" w:hanging="425"/>
      </w:pPr>
      <w:rPr>
        <w:rFonts w:hint="eastAsia"/>
      </w:rPr>
    </w:lvl>
    <w:lvl w:ilvl="1" w:tentative="0">
      <w:start w:val="1"/>
      <w:numFmt w:val="decimal"/>
      <w:pStyle w:val="9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9"/>
      <w:suff w:val="space"/>
      <w:lvlText w:val="%1 "/>
      <w:lvlJc w:val="left"/>
      <w:pPr>
        <w:ind w:left="0" w:firstLine="0"/>
      </w:pPr>
      <w:rPr>
        <w:rFonts w:hint="eastAsia" w:eastAsia="黑体"/>
        <w:sz w:val="21"/>
      </w:rPr>
    </w:lvl>
    <w:lvl w:ilvl="1" w:tentative="0">
      <w:start w:val="1"/>
      <w:numFmt w:val="decimal"/>
      <w:pStyle w:val="46"/>
      <w:suff w:val="space"/>
      <w:lvlText w:val="%1.%2 "/>
      <w:lvlJc w:val="left"/>
      <w:pPr>
        <w:ind w:left="0" w:firstLine="0"/>
      </w:pPr>
      <w:rPr>
        <w:rFonts w:hint="default" w:ascii="黑体" w:hAnsi="黑体" w:eastAsia="黑体" w:cs="黑体"/>
      </w:rPr>
    </w:lvl>
    <w:lvl w:ilvl="2" w:tentative="0">
      <w:start w:val="1"/>
      <w:numFmt w:val="decimal"/>
      <w:pStyle w:val="50"/>
      <w:suff w:val="space"/>
      <w:lvlText w:val="%1.%2.%3 "/>
      <w:lvlJc w:val="left"/>
      <w:pPr>
        <w:ind w:left="0" w:firstLine="0"/>
      </w:pPr>
      <w:rPr>
        <w:rFonts w:hint="default" w:ascii="黑体" w:hAnsi="黑体" w:eastAsia="黑体" w:cs="黑体"/>
      </w:rPr>
    </w:lvl>
    <w:lvl w:ilvl="3" w:tentative="0">
      <w:start w:val="1"/>
      <w:numFmt w:val="decimal"/>
      <w:pStyle w:val="55"/>
      <w:suff w:val="space"/>
      <w:lvlText w:val="%1.%2.%3.%4 "/>
      <w:lvlJc w:val="left"/>
      <w:pPr>
        <w:ind w:left="0" w:firstLine="0"/>
      </w:pPr>
      <w:rPr>
        <w:rFonts w:hint="eastAsia"/>
      </w:rPr>
    </w:lvl>
    <w:lvl w:ilvl="4" w:tentative="0">
      <w:start w:val="1"/>
      <w:numFmt w:val="decimal"/>
      <w:pStyle w:val="59"/>
      <w:suff w:val="space"/>
      <w:lvlText w:val="%1.%2.%3.%4.%5 "/>
      <w:lvlJc w:val="left"/>
      <w:pPr>
        <w:ind w:left="0" w:firstLine="0"/>
      </w:pPr>
      <w:rPr>
        <w:rFonts w:hint="eastAsia"/>
      </w:rPr>
    </w:lvl>
    <w:lvl w:ilvl="5" w:tentative="0">
      <w:start w:val="1"/>
      <w:numFmt w:val="decimal"/>
      <w:pStyle w:val="60"/>
      <w:suff w:val="space"/>
      <w:lvlText w:val="%1.%2.%3.%4.%5.%6 "/>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b w:val="0"/>
        <w:i w:val="0"/>
        <w:sz w:val="21"/>
      </w:rPr>
    </w:lvl>
    <w:lvl w:ilvl="1" w:tentative="0">
      <w:start w:val="1"/>
      <w:numFmt w:val="decimal"/>
      <w:pStyle w:val="9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8"/>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AEB95B"/>
    <w:rsid w:val="00000244"/>
    <w:rsid w:val="0000185F"/>
    <w:rsid w:val="000024D3"/>
    <w:rsid w:val="000053B0"/>
    <w:rsid w:val="0000586F"/>
    <w:rsid w:val="00005F4A"/>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4077A"/>
    <w:rsid w:val="00041F2D"/>
    <w:rsid w:val="000456E4"/>
    <w:rsid w:val="00050549"/>
    <w:rsid w:val="00053025"/>
    <w:rsid w:val="00055016"/>
    <w:rsid w:val="0005676A"/>
    <w:rsid w:val="00056891"/>
    <w:rsid w:val="00060186"/>
    <w:rsid w:val="00060320"/>
    <w:rsid w:val="00061BD7"/>
    <w:rsid w:val="000651BA"/>
    <w:rsid w:val="00066E9E"/>
    <w:rsid w:val="00067CDF"/>
    <w:rsid w:val="00070887"/>
    <w:rsid w:val="00074FBE"/>
    <w:rsid w:val="00081D80"/>
    <w:rsid w:val="00082A7E"/>
    <w:rsid w:val="00083A09"/>
    <w:rsid w:val="00084969"/>
    <w:rsid w:val="000873CC"/>
    <w:rsid w:val="00087F5D"/>
    <w:rsid w:val="0009005E"/>
    <w:rsid w:val="00090B04"/>
    <w:rsid w:val="00092857"/>
    <w:rsid w:val="00094926"/>
    <w:rsid w:val="000979C3"/>
    <w:rsid w:val="000A20A9"/>
    <w:rsid w:val="000A24CB"/>
    <w:rsid w:val="000A3168"/>
    <w:rsid w:val="000A37C0"/>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78FD"/>
    <w:rsid w:val="000F030C"/>
    <w:rsid w:val="000F129C"/>
    <w:rsid w:val="00100680"/>
    <w:rsid w:val="00104F16"/>
    <w:rsid w:val="001056DE"/>
    <w:rsid w:val="001124C0"/>
    <w:rsid w:val="001230FD"/>
    <w:rsid w:val="00125A8B"/>
    <w:rsid w:val="0013175F"/>
    <w:rsid w:val="0013332E"/>
    <w:rsid w:val="0013554D"/>
    <w:rsid w:val="00137A49"/>
    <w:rsid w:val="00142131"/>
    <w:rsid w:val="0014319E"/>
    <w:rsid w:val="00144EDE"/>
    <w:rsid w:val="00147B89"/>
    <w:rsid w:val="001512B4"/>
    <w:rsid w:val="00151930"/>
    <w:rsid w:val="00152390"/>
    <w:rsid w:val="001559F2"/>
    <w:rsid w:val="001620A5"/>
    <w:rsid w:val="001629BC"/>
    <w:rsid w:val="00164E53"/>
    <w:rsid w:val="001668AD"/>
    <w:rsid w:val="0016699D"/>
    <w:rsid w:val="00175159"/>
    <w:rsid w:val="00176208"/>
    <w:rsid w:val="00176AA8"/>
    <w:rsid w:val="0018211B"/>
    <w:rsid w:val="001840D3"/>
    <w:rsid w:val="00185E08"/>
    <w:rsid w:val="00186C51"/>
    <w:rsid w:val="00187759"/>
    <w:rsid w:val="001900F8"/>
    <w:rsid w:val="00191258"/>
    <w:rsid w:val="00192680"/>
    <w:rsid w:val="00193037"/>
    <w:rsid w:val="00193A2C"/>
    <w:rsid w:val="00195A71"/>
    <w:rsid w:val="001A288E"/>
    <w:rsid w:val="001B0AA8"/>
    <w:rsid w:val="001B511A"/>
    <w:rsid w:val="001B5853"/>
    <w:rsid w:val="001B5B9B"/>
    <w:rsid w:val="001B6DC2"/>
    <w:rsid w:val="001B7F45"/>
    <w:rsid w:val="001C149C"/>
    <w:rsid w:val="001C1C23"/>
    <w:rsid w:val="001C21AC"/>
    <w:rsid w:val="001C47BA"/>
    <w:rsid w:val="001C59EA"/>
    <w:rsid w:val="001D102C"/>
    <w:rsid w:val="001D25EF"/>
    <w:rsid w:val="001D3894"/>
    <w:rsid w:val="001D406C"/>
    <w:rsid w:val="001D41EE"/>
    <w:rsid w:val="001D7BE1"/>
    <w:rsid w:val="001E0380"/>
    <w:rsid w:val="001E135E"/>
    <w:rsid w:val="001E13B1"/>
    <w:rsid w:val="001E13E8"/>
    <w:rsid w:val="001E35DF"/>
    <w:rsid w:val="001E4196"/>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92704"/>
    <w:rsid w:val="00292BE5"/>
    <w:rsid w:val="00294AAC"/>
    <w:rsid w:val="00294E70"/>
    <w:rsid w:val="002A0F5C"/>
    <w:rsid w:val="002A141D"/>
    <w:rsid w:val="002A1924"/>
    <w:rsid w:val="002A7420"/>
    <w:rsid w:val="002B0F12"/>
    <w:rsid w:val="002B1308"/>
    <w:rsid w:val="002B1D86"/>
    <w:rsid w:val="002B4554"/>
    <w:rsid w:val="002C72D8"/>
    <w:rsid w:val="002D11FA"/>
    <w:rsid w:val="002E0DDF"/>
    <w:rsid w:val="002E25BD"/>
    <w:rsid w:val="002E2906"/>
    <w:rsid w:val="002E363B"/>
    <w:rsid w:val="002E4928"/>
    <w:rsid w:val="002E50A6"/>
    <w:rsid w:val="002E5635"/>
    <w:rsid w:val="002E64C3"/>
    <w:rsid w:val="002E6A2C"/>
    <w:rsid w:val="002E6EBC"/>
    <w:rsid w:val="002F1D8C"/>
    <w:rsid w:val="002F21DA"/>
    <w:rsid w:val="002F3489"/>
    <w:rsid w:val="00301F39"/>
    <w:rsid w:val="00304C5F"/>
    <w:rsid w:val="00310A54"/>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5564"/>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75F3"/>
    <w:rsid w:val="003C78A3"/>
    <w:rsid w:val="003D0DC2"/>
    <w:rsid w:val="003D2966"/>
    <w:rsid w:val="003E1867"/>
    <w:rsid w:val="003E5729"/>
    <w:rsid w:val="003E5EAE"/>
    <w:rsid w:val="003E6A28"/>
    <w:rsid w:val="003E7514"/>
    <w:rsid w:val="003E7529"/>
    <w:rsid w:val="003F2AF5"/>
    <w:rsid w:val="003F3E91"/>
    <w:rsid w:val="003F4EE0"/>
    <w:rsid w:val="003F5AC7"/>
    <w:rsid w:val="003F7207"/>
    <w:rsid w:val="004009C8"/>
    <w:rsid w:val="00400E9E"/>
    <w:rsid w:val="00402153"/>
    <w:rsid w:val="00402FC1"/>
    <w:rsid w:val="004035C7"/>
    <w:rsid w:val="004046C4"/>
    <w:rsid w:val="004100FE"/>
    <w:rsid w:val="00421E5E"/>
    <w:rsid w:val="00425082"/>
    <w:rsid w:val="00427D04"/>
    <w:rsid w:val="00431DEB"/>
    <w:rsid w:val="0043263E"/>
    <w:rsid w:val="00436B51"/>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A43"/>
    <w:rsid w:val="00516C20"/>
    <w:rsid w:val="005174E5"/>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4C39"/>
    <w:rsid w:val="00570354"/>
    <w:rsid w:val="005703DE"/>
    <w:rsid w:val="00570CF6"/>
    <w:rsid w:val="0057196D"/>
    <w:rsid w:val="0057501A"/>
    <w:rsid w:val="00575F5E"/>
    <w:rsid w:val="00581128"/>
    <w:rsid w:val="0058464E"/>
    <w:rsid w:val="0058610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1706"/>
    <w:rsid w:val="005C1C28"/>
    <w:rsid w:val="005C53B2"/>
    <w:rsid w:val="005C6DB5"/>
    <w:rsid w:val="005C74FE"/>
    <w:rsid w:val="005D39B7"/>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3162D"/>
    <w:rsid w:val="00631E62"/>
    <w:rsid w:val="00632E56"/>
    <w:rsid w:val="00635CBA"/>
    <w:rsid w:val="006407B5"/>
    <w:rsid w:val="0064338B"/>
    <w:rsid w:val="00644F98"/>
    <w:rsid w:val="00646542"/>
    <w:rsid w:val="006504F4"/>
    <w:rsid w:val="006507F4"/>
    <w:rsid w:val="00654BC9"/>
    <w:rsid w:val="006552CA"/>
    <w:rsid w:val="006552FD"/>
    <w:rsid w:val="00663AF3"/>
    <w:rsid w:val="00666B6C"/>
    <w:rsid w:val="0066776B"/>
    <w:rsid w:val="0066799C"/>
    <w:rsid w:val="00676405"/>
    <w:rsid w:val="00682682"/>
    <w:rsid w:val="00682702"/>
    <w:rsid w:val="00682CAE"/>
    <w:rsid w:val="00684333"/>
    <w:rsid w:val="00687A4F"/>
    <w:rsid w:val="00692368"/>
    <w:rsid w:val="00693782"/>
    <w:rsid w:val="00693C38"/>
    <w:rsid w:val="006A0055"/>
    <w:rsid w:val="006A01CA"/>
    <w:rsid w:val="006A2EBC"/>
    <w:rsid w:val="006A5EA0"/>
    <w:rsid w:val="006A783B"/>
    <w:rsid w:val="006A7B33"/>
    <w:rsid w:val="006B204A"/>
    <w:rsid w:val="006B230C"/>
    <w:rsid w:val="006B4E13"/>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24EFB"/>
    <w:rsid w:val="00726FF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23C1"/>
    <w:rsid w:val="007913AB"/>
    <w:rsid w:val="007914F7"/>
    <w:rsid w:val="007972CC"/>
    <w:rsid w:val="00797409"/>
    <w:rsid w:val="007A6D6B"/>
    <w:rsid w:val="007B1625"/>
    <w:rsid w:val="007B5A52"/>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4CF1"/>
    <w:rsid w:val="007F758D"/>
    <w:rsid w:val="007F7D52"/>
    <w:rsid w:val="00801608"/>
    <w:rsid w:val="00802672"/>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5EF4"/>
    <w:rsid w:val="008652BC"/>
    <w:rsid w:val="0087198C"/>
    <w:rsid w:val="00872C1F"/>
    <w:rsid w:val="008735C6"/>
    <w:rsid w:val="00873B42"/>
    <w:rsid w:val="00873F6C"/>
    <w:rsid w:val="008768B0"/>
    <w:rsid w:val="00885446"/>
    <w:rsid w:val="008856D8"/>
    <w:rsid w:val="0089069C"/>
    <w:rsid w:val="00892E82"/>
    <w:rsid w:val="00893D49"/>
    <w:rsid w:val="00896411"/>
    <w:rsid w:val="008A1536"/>
    <w:rsid w:val="008A236D"/>
    <w:rsid w:val="008A3B7C"/>
    <w:rsid w:val="008A753A"/>
    <w:rsid w:val="008B276C"/>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331C"/>
    <w:rsid w:val="00913C85"/>
    <w:rsid w:val="00915E33"/>
    <w:rsid w:val="0092513A"/>
    <w:rsid w:val="00925209"/>
    <w:rsid w:val="009279DE"/>
    <w:rsid w:val="00930116"/>
    <w:rsid w:val="00930D34"/>
    <w:rsid w:val="00935495"/>
    <w:rsid w:val="0094212C"/>
    <w:rsid w:val="009438A2"/>
    <w:rsid w:val="009468EF"/>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2D0E"/>
    <w:rsid w:val="009C3DAC"/>
    <w:rsid w:val="009C42E0"/>
    <w:rsid w:val="009D206E"/>
    <w:rsid w:val="009D42F1"/>
    <w:rsid w:val="009D5362"/>
    <w:rsid w:val="009E1415"/>
    <w:rsid w:val="009E4D58"/>
    <w:rsid w:val="009E60F2"/>
    <w:rsid w:val="009E6116"/>
    <w:rsid w:val="009F096B"/>
    <w:rsid w:val="009F14AB"/>
    <w:rsid w:val="009F31C5"/>
    <w:rsid w:val="00A020A7"/>
    <w:rsid w:val="00A02E43"/>
    <w:rsid w:val="00A05ACB"/>
    <w:rsid w:val="00A065F9"/>
    <w:rsid w:val="00A07F34"/>
    <w:rsid w:val="00A16306"/>
    <w:rsid w:val="00A22154"/>
    <w:rsid w:val="00A24CA6"/>
    <w:rsid w:val="00A25C38"/>
    <w:rsid w:val="00A27CA2"/>
    <w:rsid w:val="00A31C69"/>
    <w:rsid w:val="00A3328C"/>
    <w:rsid w:val="00A3618A"/>
    <w:rsid w:val="00A36B07"/>
    <w:rsid w:val="00A36BBE"/>
    <w:rsid w:val="00A40DA4"/>
    <w:rsid w:val="00A4307A"/>
    <w:rsid w:val="00A45884"/>
    <w:rsid w:val="00A47EBB"/>
    <w:rsid w:val="00A51890"/>
    <w:rsid w:val="00A51CDD"/>
    <w:rsid w:val="00A54FD3"/>
    <w:rsid w:val="00A6457A"/>
    <w:rsid w:val="00A66513"/>
    <w:rsid w:val="00A6730D"/>
    <w:rsid w:val="00A7086D"/>
    <w:rsid w:val="00A70B14"/>
    <w:rsid w:val="00A71625"/>
    <w:rsid w:val="00A71B9B"/>
    <w:rsid w:val="00A751C7"/>
    <w:rsid w:val="00A769E6"/>
    <w:rsid w:val="00A77E57"/>
    <w:rsid w:val="00A8178C"/>
    <w:rsid w:val="00A81974"/>
    <w:rsid w:val="00A836A4"/>
    <w:rsid w:val="00A84816"/>
    <w:rsid w:val="00A86922"/>
    <w:rsid w:val="00A873DE"/>
    <w:rsid w:val="00A87798"/>
    <w:rsid w:val="00A87844"/>
    <w:rsid w:val="00A87ED0"/>
    <w:rsid w:val="00AA038C"/>
    <w:rsid w:val="00AA3705"/>
    <w:rsid w:val="00AA7A09"/>
    <w:rsid w:val="00AB3235"/>
    <w:rsid w:val="00AB3B50"/>
    <w:rsid w:val="00AB5E69"/>
    <w:rsid w:val="00AB78F9"/>
    <w:rsid w:val="00AC05B1"/>
    <w:rsid w:val="00AC08AB"/>
    <w:rsid w:val="00AC5220"/>
    <w:rsid w:val="00AC63D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53EB"/>
    <w:rsid w:val="00B3550C"/>
    <w:rsid w:val="00B435AA"/>
    <w:rsid w:val="00B439C4"/>
    <w:rsid w:val="00B4535E"/>
    <w:rsid w:val="00B52554"/>
    <w:rsid w:val="00B52A8C"/>
    <w:rsid w:val="00B57EF4"/>
    <w:rsid w:val="00B60B5F"/>
    <w:rsid w:val="00B61351"/>
    <w:rsid w:val="00B61764"/>
    <w:rsid w:val="00B636A8"/>
    <w:rsid w:val="00B665C6"/>
    <w:rsid w:val="00B71E88"/>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4A18"/>
    <w:rsid w:val="00BD5ABE"/>
    <w:rsid w:val="00BD69A8"/>
    <w:rsid w:val="00BD6DB2"/>
    <w:rsid w:val="00BE11CF"/>
    <w:rsid w:val="00BE21AB"/>
    <w:rsid w:val="00BE55CB"/>
    <w:rsid w:val="00BF617A"/>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357"/>
    <w:rsid w:val="00C27909"/>
    <w:rsid w:val="00C27B03"/>
    <w:rsid w:val="00C3076F"/>
    <w:rsid w:val="00C30D69"/>
    <w:rsid w:val="00C314E1"/>
    <w:rsid w:val="00C3173E"/>
    <w:rsid w:val="00C34397"/>
    <w:rsid w:val="00C34927"/>
    <w:rsid w:val="00C34E41"/>
    <w:rsid w:val="00C361CD"/>
    <w:rsid w:val="00C3788B"/>
    <w:rsid w:val="00C4095D"/>
    <w:rsid w:val="00C447C4"/>
    <w:rsid w:val="00C4529D"/>
    <w:rsid w:val="00C47D1A"/>
    <w:rsid w:val="00C601D2"/>
    <w:rsid w:val="00C65BCC"/>
    <w:rsid w:val="00C65FBC"/>
    <w:rsid w:val="00C66970"/>
    <w:rsid w:val="00C732CC"/>
    <w:rsid w:val="00C74886"/>
    <w:rsid w:val="00C8340D"/>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11F7"/>
    <w:rsid w:val="00CD5740"/>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827"/>
    <w:rsid w:val="00D429C6"/>
    <w:rsid w:val="00D47748"/>
    <w:rsid w:val="00D54CC3"/>
    <w:rsid w:val="00D57710"/>
    <w:rsid w:val="00D603DE"/>
    <w:rsid w:val="00D6041A"/>
    <w:rsid w:val="00D62B03"/>
    <w:rsid w:val="00D633EB"/>
    <w:rsid w:val="00D650D8"/>
    <w:rsid w:val="00D66B2B"/>
    <w:rsid w:val="00D81822"/>
    <w:rsid w:val="00D82FF7"/>
    <w:rsid w:val="00D847FE"/>
    <w:rsid w:val="00D87922"/>
    <w:rsid w:val="00D9055F"/>
    <w:rsid w:val="00D9070D"/>
    <w:rsid w:val="00D9262C"/>
    <w:rsid w:val="00D9303B"/>
    <w:rsid w:val="00D964EA"/>
    <w:rsid w:val="00D966D0"/>
    <w:rsid w:val="00DA0C59"/>
    <w:rsid w:val="00DA3991"/>
    <w:rsid w:val="00DA40E3"/>
    <w:rsid w:val="00DA79E0"/>
    <w:rsid w:val="00DB0990"/>
    <w:rsid w:val="00DB2C4C"/>
    <w:rsid w:val="00DB7A00"/>
    <w:rsid w:val="00DB7E6C"/>
    <w:rsid w:val="00DC296C"/>
    <w:rsid w:val="00DD17E6"/>
    <w:rsid w:val="00DD4A93"/>
    <w:rsid w:val="00DD4DEA"/>
    <w:rsid w:val="00DD5A29"/>
    <w:rsid w:val="00DD5D9D"/>
    <w:rsid w:val="00DD6CAC"/>
    <w:rsid w:val="00DD7BD3"/>
    <w:rsid w:val="00DE35CB"/>
    <w:rsid w:val="00DF19EC"/>
    <w:rsid w:val="00DF21E9"/>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6530"/>
    <w:rsid w:val="00E44E1F"/>
    <w:rsid w:val="00E46282"/>
    <w:rsid w:val="00E5216E"/>
    <w:rsid w:val="00E67142"/>
    <w:rsid w:val="00E7378A"/>
    <w:rsid w:val="00E73E16"/>
    <w:rsid w:val="00E7509E"/>
    <w:rsid w:val="00E807F5"/>
    <w:rsid w:val="00E81D77"/>
    <w:rsid w:val="00E82344"/>
    <w:rsid w:val="00E84C82"/>
    <w:rsid w:val="00E84D64"/>
    <w:rsid w:val="00E86E3C"/>
    <w:rsid w:val="00E87408"/>
    <w:rsid w:val="00E914C4"/>
    <w:rsid w:val="00E934F5"/>
    <w:rsid w:val="00E95524"/>
    <w:rsid w:val="00E96961"/>
    <w:rsid w:val="00E978C6"/>
    <w:rsid w:val="00EA3C1C"/>
    <w:rsid w:val="00EA72EC"/>
    <w:rsid w:val="00EB11CB"/>
    <w:rsid w:val="00EB275A"/>
    <w:rsid w:val="00EB29A1"/>
    <w:rsid w:val="00EB468B"/>
    <w:rsid w:val="00EB6345"/>
    <w:rsid w:val="00EB786A"/>
    <w:rsid w:val="00EC1578"/>
    <w:rsid w:val="00EC1C72"/>
    <w:rsid w:val="00EC385A"/>
    <w:rsid w:val="00EC3AE9"/>
    <w:rsid w:val="00EC3CC9"/>
    <w:rsid w:val="00EC6047"/>
    <w:rsid w:val="00EC680A"/>
    <w:rsid w:val="00ED14EF"/>
    <w:rsid w:val="00ED35D0"/>
    <w:rsid w:val="00ED532B"/>
    <w:rsid w:val="00ED7999"/>
    <w:rsid w:val="00EE2BED"/>
    <w:rsid w:val="00EE374B"/>
    <w:rsid w:val="00EE430A"/>
    <w:rsid w:val="00EE62B1"/>
    <w:rsid w:val="00EE7AF7"/>
    <w:rsid w:val="00EF1500"/>
    <w:rsid w:val="00EF508D"/>
    <w:rsid w:val="00EF76AB"/>
    <w:rsid w:val="00F04D4C"/>
    <w:rsid w:val="00F11BB5"/>
    <w:rsid w:val="00F12B73"/>
    <w:rsid w:val="00F1417B"/>
    <w:rsid w:val="00F2605B"/>
    <w:rsid w:val="00F327DD"/>
    <w:rsid w:val="00F328CE"/>
    <w:rsid w:val="00F34311"/>
    <w:rsid w:val="00F34B99"/>
    <w:rsid w:val="00F363DC"/>
    <w:rsid w:val="00F40985"/>
    <w:rsid w:val="00F42F3E"/>
    <w:rsid w:val="00F44DB6"/>
    <w:rsid w:val="00F47529"/>
    <w:rsid w:val="00F512B5"/>
    <w:rsid w:val="00F51DFB"/>
    <w:rsid w:val="00F52DAB"/>
    <w:rsid w:val="00F5325B"/>
    <w:rsid w:val="00F543F0"/>
    <w:rsid w:val="00F60887"/>
    <w:rsid w:val="00F61A57"/>
    <w:rsid w:val="00F63464"/>
    <w:rsid w:val="00F63DB1"/>
    <w:rsid w:val="00F72932"/>
    <w:rsid w:val="00F74DC5"/>
    <w:rsid w:val="00F77003"/>
    <w:rsid w:val="00F77DB4"/>
    <w:rsid w:val="00F81675"/>
    <w:rsid w:val="00F81D29"/>
    <w:rsid w:val="00F84A0E"/>
    <w:rsid w:val="00F85769"/>
    <w:rsid w:val="00F8694B"/>
    <w:rsid w:val="00F86CA1"/>
    <w:rsid w:val="00F91C4D"/>
    <w:rsid w:val="00F91F6B"/>
    <w:rsid w:val="00F92FD9"/>
    <w:rsid w:val="00FA190C"/>
    <w:rsid w:val="00FA2BE5"/>
    <w:rsid w:val="00FA46F4"/>
    <w:rsid w:val="00FA489D"/>
    <w:rsid w:val="00FA6684"/>
    <w:rsid w:val="00FA731E"/>
    <w:rsid w:val="00FB0F2B"/>
    <w:rsid w:val="00FB2B38"/>
    <w:rsid w:val="00FC6358"/>
    <w:rsid w:val="00FD01CF"/>
    <w:rsid w:val="00FD229E"/>
    <w:rsid w:val="00FD320D"/>
    <w:rsid w:val="00FE1C50"/>
    <w:rsid w:val="00FE23DE"/>
    <w:rsid w:val="00FF04A9"/>
    <w:rsid w:val="014F0C0F"/>
    <w:rsid w:val="08037F50"/>
    <w:rsid w:val="0C8B0C8C"/>
    <w:rsid w:val="0E3B5FFF"/>
    <w:rsid w:val="0EC82F23"/>
    <w:rsid w:val="10D33B33"/>
    <w:rsid w:val="11C95981"/>
    <w:rsid w:val="123F79AD"/>
    <w:rsid w:val="1371260B"/>
    <w:rsid w:val="16677AA3"/>
    <w:rsid w:val="1DF67865"/>
    <w:rsid w:val="1ED3303B"/>
    <w:rsid w:val="1F1B54E9"/>
    <w:rsid w:val="21A457F3"/>
    <w:rsid w:val="225219E2"/>
    <w:rsid w:val="24FE2AB9"/>
    <w:rsid w:val="2C03497E"/>
    <w:rsid w:val="2C2659D3"/>
    <w:rsid w:val="2D5A12CD"/>
    <w:rsid w:val="2EA8435B"/>
    <w:rsid w:val="2EE20571"/>
    <w:rsid w:val="30D96DA7"/>
    <w:rsid w:val="33251C93"/>
    <w:rsid w:val="38001708"/>
    <w:rsid w:val="388708B0"/>
    <w:rsid w:val="391E3657"/>
    <w:rsid w:val="3BCD5269"/>
    <w:rsid w:val="3CC87CFA"/>
    <w:rsid w:val="411D5C07"/>
    <w:rsid w:val="4151780D"/>
    <w:rsid w:val="4440052A"/>
    <w:rsid w:val="4590011C"/>
    <w:rsid w:val="46A71AD9"/>
    <w:rsid w:val="46E05527"/>
    <w:rsid w:val="483003C6"/>
    <w:rsid w:val="4F670C47"/>
    <w:rsid w:val="52331739"/>
    <w:rsid w:val="53EB5DBE"/>
    <w:rsid w:val="54976021"/>
    <w:rsid w:val="59265C92"/>
    <w:rsid w:val="59D724B8"/>
    <w:rsid w:val="5E024B67"/>
    <w:rsid w:val="5EFC6F16"/>
    <w:rsid w:val="5FAEB95B"/>
    <w:rsid w:val="61B613D0"/>
    <w:rsid w:val="64E53AF2"/>
    <w:rsid w:val="65B55D70"/>
    <w:rsid w:val="673C614C"/>
    <w:rsid w:val="676B6E29"/>
    <w:rsid w:val="6AEB1F0F"/>
    <w:rsid w:val="6C407626"/>
    <w:rsid w:val="6C4B29E8"/>
    <w:rsid w:val="6D5850D9"/>
    <w:rsid w:val="6ECA76C0"/>
    <w:rsid w:val="7A8C7DE0"/>
    <w:rsid w:val="7F2866E0"/>
    <w:rsid w:val="FF3D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43"/>
    <w:qFormat/>
    <w:uiPriority w:val="9"/>
    <w:pPr>
      <w:keepNext/>
      <w:keepLines/>
      <w:spacing w:before="260" w:after="260" w:line="416" w:lineRule="auto"/>
      <w:outlineLvl w:val="2"/>
    </w:pPr>
    <w:rPr>
      <w:rFonts w:ascii="Calibri" w:hAnsi="Calibri"/>
      <w:b/>
      <w:bCs/>
      <w:sz w:val="32"/>
      <w:szCs w:val="32"/>
      <w:lang w:val="zh-CN"/>
    </w:rPr>
  </w:style>
  <w:style w:type="character" w:default="1" w:styleId="35">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44"/>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2"/>
      </w:tabs>
      <w:ind w:left="100" w:leftChars="100"/>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Strong"/>
    <w:qFormat/>
    <w:uiPriority w:val="22"/>
    <w:rPr>
      <w:b/>
      <w:bCs/>
    </w:r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Hyperlink"/>
    <w:qFormat/>
    <w:uiPriority w:val="99"/>
    <w:rPr>
      <w:color w:val="0000FF"/>
      <w:spacing w:val="0"/>
      <w:w w:val="100"/>
      <w:szCs w:val="21"/>
      <w:u w:val="single"/>
    </w:rPr>
  </w:style>
  <w:style w:type="character" w:styleId="40">
    <w:name w:val="footnote reference"/>
    <w:semiHidden/>
    <w:qFormat/>
    <w:uiPriority w:val="0"/>
    <w:rPr>
      <w:vertAlign w:val="superscript"/>
    </w:rPr>
  </w:style>
  <w:style w:type="character" w:customStyle="1" w:styleId="41">
    <w:name w:val="标题 1 字符"/>
    <w:link w:val="2"/>
    <w:qFormat/>
    <w:uiPriority w:val="0"/>
    <w:rPr>
      <w:b/>
      <w:bCs/>
      <w:kern w:val="44"/>
      <w:sz w:val="44"/>
      <w:szCs w:val="44"/>
    </w:rPr>
  </w:style>
  <w:style w:type="character" w:customStyle="1" w:styleId="42">
    <w:name w:val="标题 2 字符"/>
    <w:link w:val="3"/>
    <w:qFormat/>
    <w:uiPriority w:val="9"/>
    <w:rPr>
      <w:rFonts w:ascii="Cambria" w:hAnsi="Cambria" w:eastAsia="宋体" w:cs="Times New Roman"/>
      <w:b/>
      <w:bCs/>
      <w:kern w:val="2"/>
      <w:sz w:val="32"/>
      <w:szCs w:val="32"/>
    </w:rPr>
  </w:style>
  <w:style w:type="character" w:customStyle="1" w:styleId="43">
    <w:name w:val="标题 3 字符"/>
    <w:link w:val="4"/>
    <w:qFormat/>
    <w:uiPriority w:val="9"/>
    <w:rPr>
      <w:rFonts w:ascii="Calibri" w:hAnsi="Calibri" w:eastAsia="宋体" w:cs="Times New Roman"/>
      <w:b/>
      <w:bCs/>
      <w:kern w:val="2"/>
      <w:sz w:val="32"/>
      <w:szCs w:val="32"/>
    </w:rPr>
  </w:style>
  <w:style w:type="character" w:customStyle="1" w:styleId="44">
    <w:name w:val="批注框文本 字符"/>
    <w:link w:val="17"/>
    <w:qFormat/>
    <w:uiPriority w:val="0"/>
    <w:rPr>
      <w:kern w:val="2"/>
      <w:sz w:val="18"/>
      <w:szCs w:val="18"/>
    </w:rPr>
  </w:style>
  <w:style w:type="character" w:customStyle="1" w:styleId="45">
    <w:name w:val="段 Char"/>
    <w:link w:val="24"/>
    <w:qFormat/>
    <w:uiPriority w:val="0"/>
    <w:rPr>
      <w:rFonts w:ascii="宋体"/>
      <w:sz w:val="21"/>
      <w:lang w:val="en-US" w:eastAsia="zh-CN" w:bidi="ar-SA"/>
    </w:rPr>
  </w:style>
  <w:style w:type="paragraph" w:customStyle="1" w:styleId="46">
    <w:name w:val="一级条标题"/>
    <w:next w:val="24"/>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章标题"/>
    <w:next w:val="24"/>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0">
    <w:name w:val="二级条标题"/>
    <w:basedOn w:val="46"/>
    <w:next w:val="24"/>
    <w:link w:val="149"/>
    <w:qFormat/>
    <w:uiPriority w:val="0"/>
    <w:pPr>
      <w:numPr>
        <w:ilvl w:val="2"/>
      </w:numPr>
      <w:outlineLvl w:val="3"/>
    </w:pPr>
  </w:style>
  <w:style w:type="paragraph" w:customStyle="1" w:styleId="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2">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3">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4">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三级条标题"/>
    <w:basedOn w:val="50"/>
    <w:next w:val="24"/>
    <w:qFormat/>
    <w:uiPriority w:val="0"/>
    <w:pPr>
      <w:numPr>
        <w:ilvl w:val="3"/>
      </w:numPr>
      <w:spacing w:before="156" w:after="156"/>
      <w:outlineLvl w:val="4"/>
    </w:pPr>
    <w:rPr>
      <w:rFonts w:ascii="宋体" w:hAnsi="宋体"/>
    </w:rPr>
  </w:style>
  <w:style w:type="paragraph" w:customStyle="1" w:styleId="56">
    <w:name w:val="示例"/>
    <w:next w:val="57"/>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8">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9">
    <w:name w:val="四级条标题"/>
    <w:basedOn w:val="55"/>
    <w:next w:val="24"/>
    <w:qFormat/>
    <w:uiPriority w:val="0"/>
    <w:pPr>
      <w:numPr>
        <w:ilvl w:val="4"/>
      </w:numPr>
      <w:outlineLvl w:val="5"/>
    </w:pPr>
  </w:style>
  <w:style w:type="paragraph" w:customStyle="1" w:styleId="60">
    <w:name w:val="五级条标题"/>
    <w:basedOn w:val="59"/>
    <w:next w:val="24"/>
    <w:qFormat/>
    <w:uiPriority w:val="0"/>
    <w:pPr>
      <w:numPr>
        <w:ilvl w:val="5"/>
      </w:numPr>
      <w:spacing w:before="50" w:after="50"/>
      <w:outlineLvl w:val="6"/>
    </w:pPr>
  </w:style>
  <w:style w:type="paragraph" w:customStyle="1" w:styleId="61">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2">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3">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4">
    <w:name w:val="列项◆（三级）"/>
    <w:basedOn w:val="1"/>
    <w:qFormat/>
    <w:uiPriority w:val="0"/>
    <w:pPr>
      <w:numPr>
        <w:ilvl w:val="2"/>
        <w:numId w:val="3"/>
      </w:numPr>
    </w:pPr>
    <w:rPr>
      <w:rFonts w:ascii="宋体"/>
      <w:szCs w:val="21"/>
    </w:rPr>
  </w:style>
  <w:style w:type="paragraph" w:customStyle="1" w:styleId="65">
    <w:name w:val="编号列项（三级）"/>
    <w:qFormat/>
    <w:uiPriority w:val="0"/>
    <w:rPr>
      <w:rFonts w:ascii="宋体" w:hAnsi="Times New Roman" w:eastAsia="宋体" w:cs="Times New Roman"/>
      <w:sz w:val="21"/>
      <w:lang w:val="en-US" w:eastAsia="zh-CN" w:bidi="ar-SA"/>
    </w:rPr>
  </w:style>
  <w:style w:type="paragraph" w:customStyle="1" w:styleId="66">
    <w:name w:val="示例×："/>
    <w:basedOn w:val="49"/>
    <w:qFormat/>
    <w:uiPriority w:val="0"/>
    <w:pPr>
      <w:numPr>
        <w:numId w:val="8"/>
      </w:numPr>
      <w:spacing w:beforeLines="0" w:afterLines="0"/>
      <w:outlineLvl w:val="9"/>
    </w:pPr>
    <w:rPr>
      <w:rFonts w:ascii="宋体" w:eastAsia="宋体"/>
      <w:sz w:val="18"/>
      <w:szCs w:val="18"/>
    </w:rPr>
  </w:style>
  <w:style w:type="paragraph" w:customStyle="1" w:styleId="67">
    <w:name w:val="五级无标题条"/>
    <w:basedOn w:val="60"/>
    <w:qFormat/>
    <w:uiPriority w:val="0"/>
    <w:pPr>
      <w:spacing w:before="0" w:beforeLines="0" w:after="0" w:afterLines="0"/>
    </w:pPr>
    <w:rPr>
      <w:rFonts w:eastAsia="宋体"/>
    </w:rPr>
  </w:style>
  <w:style w:type="paragraph" w:customStyle="1" w:styleId="68">
    <w:name w:val="注：（正文）"/>
    <w:basedOn w:val="61"/>
    <w:next w:val="24"/>
    <w:qFormat/>
    <w:uiPriority w:val="0"/>
    <w:pPr>
      <w:numPr>
        <w:numId w:val="9"/>
      </w:numPr>
    </w:pPr>
  </w:style>
  <w:style w:type="paragraph" w:customStyle="1" w:styleId="69">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3">
    <w:name w:val="标准书眉_偶数页"/>
    <w:basedOn w:val="48"/>
    <w:next w:val="1"/>
    <w:qFormat/>
    <w:uiPriority w:val="0"/>
    <w:pPr>
      <w:jc w:val="left"/>
    </w:p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7">
    <w:name w:val="发布"/>
    <w:qFormat/>
    <w:uiPriority w:val="0"/>
    <w:rPr>
      <w:rFonts w:ascii="黑体" w:eastAsia="黑体"/>
      <w:spacing w:val="85"/>
      <w:w w:val="100"/>
      <w:position w:val="3"/>
      <w:sz w:val="28"/>
      <w:szCs w:val="28"/>
    </w:rPr>
  </w:style>
  <w:style w:type="paragraph" w:customStyle="1" w:styleId="78">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封面标准英文名称"/>
    <w:basedOn w:val="82"/>
    <w:qFormat/>
    <w:uiPriority w:val="0"/>
    <w:pPr>
      <w:framePr w:wrap="around"/>
      <w:spacing w:before="370" w:line="400" w:lineRule="exact"/>
    </w:pPr>
    <w:rPr>
      <w:rFonts w:ascii="Times New Roman"/>
      <w:sz w:val="28"/>
      <w:szCs w:val="28"/>
    </w:rPr>
  </w:style>
  <w:style w:type="paragraph" w:customStyle="1" w:styleId="84">
    <w:name w:val="封面一致性程度标识"/>
    <w:basedOn w:val="83"/>
    <w:qFormat/>
    <w:uiPriority w:val="0"/>
    <w:pPr>
      <w:framePr w:wrap="around"/>
      <w:spacing w:before="440"/>
    </w:pPr>
    <w:rPr>
      <w:rFonts w:ascii="宋体" w:eastAsia="宋体"/>
    </w:rPr>
  </w:style>
  <w:style w:type="paragraph" w:customStyle="1" w:styleId="85">
    <w:name w:val="封面标准文稿类别"/>
    <w:basedOn w:val="84"/>
    <w:qFormat/>
    <w:uiPriority w:val="0"/>
    <w:pPr>
      <w:framePr w:wrap="around"/>
      <w:spacing w:after="160" w:line="240" w:lineRule="auto"/>
    </w:pPr>
    <w:rPr>
      <w:sz w:val="24"/>
    </w:rPr>
  </w:style>
  <w:style w:type="paragraph" w:customStyle="1" w:styleId="86">
    <w:name w:val="封面标准文稿编辑信息"/>
    <w:basedOn w:val="85"/>
    <w:qFormat/>
    <w:uiPriority w:val="0"/>
    <w:pPr>
      <w:framePr w:wrap="around"/>
      <w:spacing w:before="180" w:line="180" w:lineRule="exact"/>
    </w:pPr>
    <w:rPr>
      <w:sz w:val="21"/>
    </w:rPr>
  </w:style>
  <w:style w:type="paragraph" w:customStyle="1" w:styleId="87">
    <w:name w:val="封面正文"/>
    <w:qFormat/>
    <w:uiPriority w:val="0"/>
    <w:pPr>
      <w:jc w:val="both"/>
    </w:pPr>
    <w:rPr>
      <w:rFonts w:ascii="Times New Roman" w:hAnsi="Times New Roman" w:eastAsia="宋体" w:cs="Times New Roman"/>
      <w:lang w:val="en-US" w:eastAsia="zh-CN" w:bidi="ar-SA"/>
    </w:rPr>
  </w:style>
  <w:style w:type="paragraph" w:customStyle="1" w:styleId="88">
    <w:name w:val="附录标识"/>
    <w:basedOn w:val="1"/>
    <w:next w:val="24"/>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附录标题"/>
    <w:basedOn w:val="24"/>
    <w:next w:val="24"/>
    <w:qFormat/>
    <w:uiPriority w:val="0"/>
    <w:pPr>
      <w:ind w:firstLine="0" w:firstLineChars="0"/>
      <w:jc w:val="center"/>
    </w:pPr>
    <w:rPr>
      <w:rFonts w:ascii="黑体" w:eastAsia="黑体"/>
    </w:rPr>
  </w:style>
  <w:style w:type="paragraph" w:customStyle="1" w:styleId="90">
    <w:name w:val="附录表标号"/>
    <w:basedOn w:val="1"/>
    <w:next w:val="24"/>
    <w:qFormat/>
    <w:uiPriority w:val="0"/>
    <w:pPr>
      <w:numPr>
        <w:ilvl w:val="0"/>
        <w:numId w:val="11"/>
      </w:numPr>
      <w:spacing w:line="14" w:lineRule="exact"/>
      <w:ind w:left="811" w:hanging="448"/>
      <w:jc w:val="center"/>
      <w:outlineLvl w:val="0"/>
    </w:pPr>
    <w:rPr>
      <w:color w:val="FFFFFF"/>
    </w:rPr>
  </w:style>
  <w:style w:type="paragraph" w:customStyle="1" w:styleId="91">
    <w:name w:val="附录表标题"/>
    <w:basedOn w:val="1"/>
    <w:next w:val="24"/>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2">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3">
    <w:name w:val="附录二级无"/>
    <w:basedOn w:val="92"/>
    <w:qFormat/>
    <w:uiPriority w:val="0"/>
    <w:pPr>
      <w:tabs>
        <w:tab w:val="clear" w:pos="360"/>
      </w:tabs>
      <w:spacing w:beforeLines="0" w:afterLines="0"/>
    </w:pPr>
    <w:rPr>
      <w:rFonts w:ascii="宋体" w:eastAsia="宋体"/>
      <w:szCs w:val="21"/>
    </w:rPr>
  </w:style>
  <w:style w:type="paragraph" w:customStyle="1" w:styleId="94">
    <w:name w:val="附录公式"/>
    <w:basedOn w:val="24"/>
    <w:next w:val="24"/>
    <w:link w:val="95"/>
    <w:qFormat/>
    <w:uiPriority w:val="0"/>
  </w:style>
  <w:style w:type="character" w:customStyle="1" w:styleId="95">
    <w:name w:val="附录公式 Char"/>
    <w:basedOn w:val="45"/>
    <w:link w:val="94"/>
    <w:qFormat/>
    <w:uiPriority w:val="0"/>
    <w:rPr>
      <w:rFonts w:ascii="宋体"/>
      <w:sz w:val="21"/>
      <w:lang w:val="en-US" w:eastAsia="zh-CN" w:bidi="ar-SA"/>
    </w:rPr>
  </w:style>
  <w:style w:type="paragraph" w:customStyle="1" w:styleId="96">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7">
    <w:name w:val="附录三级条标题"/>
    <w:basedOn w:val="92"/>
    <w:next w:val="24"/>
    <w:qFormat/>
    <w:uiPriority w:val="0"/>
    <w:pPr>
      <w:outlineLvl w:val="4"/>
    </w:pPr>
  </w:style>
  <w:style w:type="paragraph" w:customStyle="1" w:styleId="98">
    <w:name w:val="附录三级无"/>
    <w:basedOn w:val="97"/>
    <w:qFormat/>
    <w:uiPriority w:val="0"/>
    <w:pPr>
      <w:tabs>
        <w:tab w:val="clear" w:pos="360"/>
      </w:tabs>
      <w:spacing w:beforeLines="0" w:afterLines="0"/>
    </w:pPr>
    <w:rPr>
      <w:rFonts w:ascii="宋体" w:eastAsia="宋体"/>
      <w:szCs w:val="21"/>
    </w:rPr>
  </w:style>
  <w:style w:type="paragraph" w:customStyle="1" w:styleId="99">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0">
    <w:name w:val="附录四级条标题"/>
    <w:basedOn w:val="97"/>
    <w:next w:val="24"/>
    <w:qFormat/>
    <w:uiPriority w:val="0"/>
    <w:pPr>
      <w:outlineLvl w:val="5"/>
    </w:pPr>
  </w:style>
  <w:style w:type="paragraph" w:customStyle="1" w:styleId="101">
    <w:name w:val="附录四级无"/>
    <w:basedOn w:val="100"/>
    <w:qFormat/>
    <w:uiPriority w:val="0"/>
    <w:pPr>
      <w:tabs>
        <w:tab w:val="clear" w:pos="360"/>
      </w:tabs>
      <w:spacing w:beforeLines="0" w:afterLines="0"/>
    </w:pPr>
    <w:rPr>
      <w:rFonts w:ascii="宋体" w:eastAsia="宋体"/>
      <w:szCs w:val="21"/>
    </w:rPr>
  </w:style>
  <w:style w:type="paragraph" w:customStyle="1" w:styleId="102">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3">
    <w:name w:val="附录图标题"/>
    <w:basedOn w:val="1"/>
    <w:next w:val="24"/>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4">
    <w:name w:val="附录五级条标题"/>
    <w:basedOn w:val="100"/>
    <w:next w:val="24"/>
    <w:qFormat/>
    <w:uiPriority w:val="0"/>
    <w:pPr>
      <w:outlineLvl w:val="6"/>
    </w:pPr>
  </w:style>
  <w:style w:type="paragraph" w:customStyle="1" w:styleId="105">
    <w:name w:val="附录五级无"/>
    <w:basedOn w:val="104"/>
    <w:qFormat/>
    <w:uiPriority w:val="0"/>
    <w:pPr>
      <w:tabs>
        <w:tab w:val="clear" w:pos="360"/>
      </w:tabs>
      <w:spacing w:beforeLines="0" w:afterLines="0"/>
    </w:pPr>
    <w:rPr>
      <w:rFonts w:ascii="宋体" w:eastAsia="宋体"/>
      <w:szCs w:val="21"/>
    </w:rPr>
  </w:style>
  <w:style w:type="paragraph" w:customStyle="1" w:styleId="106">
    <w:name w:val="附录章标题"/>
    <w:next w:val="2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一级条标题"/>
    <w:basedOn w:val="106"/>
    <w:next w:val="24"/>
    <w:qFormat/>
    <w:uiPriority w:val="0"/>
    <w:pPr>
      <w:autoSpaceDN w:val="0"/>
      <w:spacing w:beforeLines="50" w:afterLines="50"/>
      <w:outlineLvl w:val="2"/>
    </w:pPr>
  </w:style>
  <w:style w:type="paragraph" w:customStyle="1" w:styleId="108">
    <w:name w:val="附录一级无"/>
    <w:basedOn w:val="107"/>
    <w:qFormat/>
    <w:uiPriority w:val="0"/>
    <w:pPr>
      <w:tabs>
        <w:tab w:val="clear" w:pos="360"/>
      </w:tabs>
      <w:spacing w:beforeLines="0" w:afterLines="0"/>
    </w:pPr>
    <w:rPr>
      <w:rFonts w:ascii="宋体" w:eastAsia="宋体"/>
      <w:szCs w:val="21"/>
    </w:rPr>
  </w:style>
  <w:style w:type="paragraph" w:customStyle="1" w:styleId="109">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3">
    <w:name w:val="其他标准标志"/>
    <w:basedOn w:val="70"/>
    <w:qFormat/>
    <w:uiPriority w:val="0"/>
    <w:pPr>
      <w:framePr w:w="6101" w:wrap="around" w:vAnchor="page" w:hAnchor="page" w:x="4673" w:y="942"/>
    </w:pPr>
    <w:rPr>
      <w:w w:val="130"/>
    </w:rPr>
  </w:style>
  <w:style w:type="paragraph" w:customStyle="1" w:styleId="1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5">
    <w:name w:val="其他发布部门"/>
    <w:basedOn w:val="78"/>
    <w:qFormat/>
    <w:uiPriority w:val="0"/>
    <w:pPr>
      <w:framePr w:wrap="around" w:y="15310"/>
      <w:spacing w:line="0" w:lineRule="atLeast"/>
    </w:pPr>
    <w:rPr>
      <w:rFonts w:ascii="黑体" w:eastAsia="黑体"/>
      <w:b w:val="0"/>
    </w:rPr>
  </w:style>
  <w:style w:type="paragraph" w:customStyle="1" w:styleId="116">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7">
    <w:name w:val="三级无标题条"/>
    <w:basedOn w:val="55"/>
    <w:qFormat/>
    <w:uiPriority w:val="0"/>
    <w:pPr>
      <w:spacing w:before="0" w:beforeLines="0" w:after="0" w:afterLines="0"/>
    </w:pPr>
    <w:rPr>
      <w:rFonts w:eastAsia="宋体"/>
    </w:rPr>
  </w:style>
  <w:style w:type="paragraph" w:customStyle="1" w:styleId="118">
    <w:name w:val="实施日期"/>
    <w:basedOn w:val="79"/>
    <w:qFormat/>
    <w:uiPriority w:val="0"/>
    <w:pPr>
      <w:framePr w:wrap="around" w:vAnchor="page" w:hAnchor="text"/>
      <w:jc w:val="right"/>
    </w:pPr>
  </w:style>
  <w:style w:type="paragraph" w:customStyle="1" w:styleId="119">
    <w:name w:val="示例后文字"/>
    <w:basedOn w:val="24"/>
    <w:next w:val="24"/>
    <w:qFormat/>
    <w:uiPriority w:val="0"/>
    <w:pPr>
      <w:ind w:firstLine="360"/>
    </w:pPr>
    <w:rPr>
      <w:sz w:val="18"/>
    </w:rPr>
  </w:style>
  <w:style w:type="paragraph" w:customStyle="1" w:styleId="120">
    <w:name w:val="首示例"/>
    <w:next w:val="24"/>
    <w:link w:val="121"/>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1">
    <w:name w:val="首示例 Char"/>
    <w:link w:val="120"/>
    <w:qFormat/>
    <w:uiPriority w:val="0"/>
    <w:rPr>
      <w:rFonts w:ascii="宋体" w:hAnsi="宋体"/>
      <w:kern w:val="2"/>
      <w:sz w:val="18"/>
      <w:szCs w:val="18"/>
    </w:rPr>
  </w:style>
  <w:style w:type="paragraph" w:customStyle="1" w:styleId="122">
    <w:name w:val="四级无"/>
    <w:basedOn w:val="59"/>
    <w:qFormat/>
    <w:uiPriority w:val="0"/>
    <w:pPr>
      <w:numPr>
        <w:numId w:val="15"/>
      </w:numPr>
      <w:spacing w:beforeLines="0" w:afterLines="0"/>
    </w:pPr>
    <w:rPr>
      <w:rFonts w:eastAsia="宋体"/>
    </w:rPr>
  </w:style>
  <w:style w:type="paragraph" w:customStyle="1" w:styleId="123">
    <w:name w:val="条文脚注"/>
    <w:basedOn w:val="25"/>
    <w:qFormat/>
    <w:uiPriority w:val="0"/>
    <w:pPr>
      <w:numPr>
        <w:numId w:val="0"/>
      </w:numPr>
      <w:jc w:val="both"/>
    </w:pPr>
  </w:style>
  <w:style w:type="paragraph" w:customStyle="1" w:styleId="124">
    <w:name w:val="图标脚注说明"/>
    <w:basedOn w:val="24"/>
    <w:qFormat/>
    <w:uiPriority w:val="0"/>
    <w:pPr>
      <w:ind w:left="840" w:hanging="420" w:firstLineChars="0"/>
    </w:pPr>
    <w:rPr>
      <w:sz w:val="18"/>
      <w:szCs w:val="18"/>
    </w:rPr>
  </w:style>
  <w:style w:type="paragraph" w:customStyle="1" w:styleId="125">
    <w:name w:val="图表脚注说明"/>
    <w:basedOn w:val="1"/>
    <w:qFormat/>
    <w:uiPriority w:val="0"/>
    <w:pPr>
      <w:numPr>
        <w:ilvl w:val="0"/>
        <w:numId w:val="16"/>
      </w:numPr>
    </w:pPr>
    <w:rPr>
      <w:rFonts w:ascii="宋体"/>
      <w:sz w:val="18"/>
      <w:szCs w:val="18"/>
    </w:rPr>
  </w:style>
  <w:style w:type="paragraph" w:customStyle="1" w:styleId="126">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五级无"/>
    <w:basedOn w:val="60"/>
    <w:qFormat/>
    <w:uiPriority w:val="0"/>
    <w:pPr>
      <w:numPr>
        <w:numId w:val="15"/>
      </w:numPr>
      <w:spacing w:beforeLines="0" w:afterLines="0"/>
    </w:pPr>
    <w:rPr>
      <w:rFonts w:eastAsia="宋体"/>
    </w:rPr>
  </w:style>
  <w:style w:type="paragraph" w:customStyle="1" w:styleId="129">
    <w:name w:val="四级无标题条"/>
    <w:basedOn w:val="59"/>
    <w:qFormat/>
    <w:uiPriority w:val="0"/>
    <w:pPr>
      <w:spacing w:before="0" w:beforeLines="0" w:after="0" w:afterLines="0"/>
    </w:pPr>
    <w:rPr>
      <w:rFonts w:eastAsia="宋体"/>
    </w:rPr>
  </w:style>
  <w:style w:type="character" w:customStyle="1" w:styleId="130">
    <w:name w:val="已访问的超链接1"/>
    <w:qFormat/>
    <w:uiPriority w:val="0"/>
    <w:rPr>
      <w:color w:val="800080"/>
      <w:u w:val="single"/>
    </w:rPr>
  </w:style>
  <w:style w:type="paragraph" w:customStyle="1" w:styleId="131">
    <w:name w:val="正文表标题"/>
    <w:next w:val="2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正文公式编号制表符"/>
    <w:basedOn w:val="24"/>
    <w:next w:val="24"/>
    <w:qFormat/>
    <w:uiPriority w:val="0"/>
    <w:pPr>
      <w:ind w:firstLine="0" w:firstLineChars="0"/>
    </w:pPr>
  </w:style>
  <w:style w:type="paragraph" w:customStyle="1" w:styleId="133">
    <w:name w:val="正文图标题"/>
    <w:next w:val="24"/>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4">
    <w:name w:val="终结线"/>
    <w:basedOn w:val="1"/>
    <w:qFormat/>
    <w:uiPriority w:val="0"/>
    <w:pPr>
      <w:framePr w:hSpace="181" w:vSpace="181" w:wrap="around" w:vAnchor="text" w:hAnchor="margin" w:xAlign="center" w:y="285"/>
    </w:pPr>
  </w:style>
  <w:style w:type="paragraph" w:customStyle="1" w:styleId="135">
    <w:name w:val="其他发布日期"/>
    <w:basedOn w:val="79"/>
    <w:qFormat/>
    <w:uiPriority w:val="0"/>
    <w:pPr>
      <w:framePr w:wrap="around" w:vAnchor="page" w:hAnchor="text" w:x="1419"/>
    </w:pPr>
  </w:style>
  <w:style w:type="paragraph" w:customStyle="1" w:styleId="136">
    <w:name w:val="其他实施日期"/>
    <w:basedOn w:val="118"/>
    <w:qFormat/>
    <w:uiPriority w:val="0"/>
    <w:pPr>
      <w:framePr w:wrap="around"/>
    </w:pPr>
  </w:style>
  <w:style w:type="paragraph" w:customStyle="1" w:styleId="137">
    <w:name w:val="封面标准名称2"/>
    <w:basedOn w:val="82"/>
    <w:qFormat/>
    <w:uiPriority w:val="0"/>
    <w:pPr>
      <w:framePr w:wrap="around" w:y="4469"/>
      <w:spacing w:beforeLines="630"/>
    </w:pPr>
  </w:style>
  <w:style w:type="paragraph" w:customStyle="1" w:styleId="138">
    <w:name w:val="封面标准英文名称2"/>
    <w:basedOn w:val="83"/>
    <w:qFormat/>
    <w:uiPriority w:val="0"/>
    <w:pPr>
      <w:framePr w:wrap="around" w:y="4469"/>
    </w:pPr>
  </w:style>
  <w:style w:type="paragraph" w:customStyle="1" w:styleId="139">
    <w:name w:val="封面一致性程度标识2"/>
    <w:basedOn w:val="84"/>
    <w:qFormat/>
    <w:uiPriority w:val="0"/>
    <w:pPr>
      <w:framePr w:wrap="around" w:y="4469"/>
    </w:pPr>
  </w:style>
  <w:style w:type="paragraph" w:customStyle="1" w:styleId="140">
    <w:name w:val="封面标准文稿类别2"/>
    <w:basedOn w:val="85"/>
    <w:qFormat/>
    <w:uiPriority w:val="0"/>
    <w:pPr>
      <w:framePr w:wrap="around" w:y="4469"/>
    </w:pPr>
  </w:style>
  <w:style w:type="paragraph" w:customStyle="1" w:styleId="141">
    <w:name w:val="封面标准文稿编辑信息2"/>
    <w:basedOn w:val="86"/>
    <w:qFormat/>
    <w:uiPriority w:val="0"/>
    <w:pPr>
      <w:framePr w:wrap="around" w:y="4469"/>
    </w:pPr>
  </w:style>
  <w:style w:type="paragraph" w:customStyle="1" w:styleId="142">
    <w:name w:val="列出段落1"/>
    <w:basedOn w:val="1"/>
    <w:qFormat/>
    <w:uiPriority w:val="34"/>
    <w:pPr>
      <w:ind w:firstLine="420" w:firstLineChars="200"/>
    </w:pPr>
    <w:rPr>
      <w:rFonts w:ascii="Calibri" w:hAnsi="Calibri"/>
      <w:sz w:val="28"/>
      <w:szCs w:val="22"/>
    </w:rPr>
  </w:style>
  <w:style w:type="paragraph" w:customStyle="1" w:styleId="143">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4">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45">
    <w:name w:val="一级无标题条"/>
    <w:basedOn w:val="46"/>
    <w:qFormat/>
    <w:uiPriority w:val="0"/>
    <w:pPr>
      <w:spacing w:before="0" w:beforeLines="0" w:after="0" w:afterLines="0"/>
    </w:pPr>
    <w:rPr>
      <w:rFonts w:ascii="宋体" w:hAnsi="宋体" w:eastAsia="宋体"/>
    </w:rPr>
  </w:style>
  <w:style w:type="paragraph" w:customStyle="1" w:styleId="146">
    <w:name w:val="二级无标题条"/>
    <w:basedOn w:val="50"/>
    <w:qFormat/>
    <w:uiPriority w:val="0"/>
    <w:pPr>
      <w:spacing w:before="0" w:beforeLines="0" w:after="0" w:afterLines="0"/>
    </w:pPr>
    <w:rPr>
      <w:rFonts w:ascii="宋体" w:hAnsi="宋体" w:eastAsia="宋体"/>
    </w:rPr>
  </w:style>
  <w:style w:type="paragraph" w:customStyle="1" w:styleId="147">
    <w:name w:val="术语"/>
    <w:basedOn w:val="24"/>
    <w:next w:val="24"/>
    <w:qFormat/>
    <w:uiPriority w:val="0"/>
    <w:rPr>
      <w:rFonts w:ascii="黑体" w:hAnsi="黑体" w:eastAsia="黑体"/>
      <w:color w:val="000000"/>
    </w:rPr>
  </w:style>
  <w:style w:type="paragraph" w:customStyle="1" w:styleId="148">
    <w:name w:val="参考文献正文"/>
    <w:basedOn w:val="24"/>
    <w:qFormat/>
    <w:uiPriority w:val="0"/>
    <w:pPr>
      <w:numPr>
        <w:ilvl w:val="1"/>
        <w:numId w:val="19"/>
      </w:numPr>
      <w:tabs>
        <w:tab w:val="clear" w:pos="4201"/>
        <w:tab w:val="clear" w:pos="9298"/>
      </w:tabs>
      <w:ind w:left="0" w:firstLine="420"/>
      <w:jc w:val="left"/>
    </w:pPr>
  </w:style>
  <w:style w:type="character" w:customStyle="1" w:styleId="149">
    <w:name w:val="二级条标题 Char"/>
    <w:link w:val="50"/>
    <w:qFormat/>
    <w:uiPriority w:val="0"/>
  </w:style>
  <w:style w:type="paragraph" w:customStyle="1" w:styleId="1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6.png"/><Relationship Id="rId36" Type="http://schemas.openxmlformats.org/officeDocument/2006/relationships/image" Target="media/image15.wmf"/><Relationship Id="rId35" Type="http://schemas.openxmlformats.org/officeDocument/2006/relationships/oleObject" Target="embeddings/oleObject14.bin"/><Relationship Id="rId34" Type="http://schemas.openxmlformats.org/officeDocument/2006/relationships/image" Target="media/image14.wmf"/><Relationship Id="rId33" Type="http://schemas.openxmlformats.org/officeDocument/2006/relationships/oleObject" Target="embeddings/oleObject13.bin"/><Relationship Id="rId32" Type="http://schemas.openxmlformats.org/officeDocument/2006/relationships/image" Target="media/image13.wmf"/><Relationship Id="rId31" Type="http://schemas.openxmlformats.org/officeDocument/2006/relationships/oleObject" Target="embeddings/oleObject12.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1.wmf"/><Relationship Id="rId27" Type="http://schemas.openxmlformats.org/officeDocument/2006/relationships/oleObject" Target="embeddings/oleObject10.bin"/><Relationship Id="rId26" Type="http://schemas.openxmlformats.org/officeDocument/2006/relationships/image" Target="media/image10.wmf"/><Relationship Id="rId25" Type="http://schemas.openxmlformats.org/officeDocument/2006/relationships/oleObject" Target="embeddings/oleObject9.bin"/><Relationship Id="rId24" Type="http://schemas.openxmlformats.org/officeDocument/2006/relationships/image" Target="media/image9.wmf"/><Relationship Id="rId23" Type="http://schemas.openxmlformats.org/officeDocument/2006/relationships/oleObject" Target="embeddings/oleObject8.bin"/><Relationship Id="rId22" Type="http://schemas.openxmlformats.org/officeDocument/2006/relationships/image" Target="media/image8.wmf"/><Relationship Id="rId21" Type="http://schemas.openxmlformats.org/officeDocument/2006/relationships/oleObject" Target="embeddings/oleObject7.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252\&#21270;&#23398;&#26816;&#27979;\home\uos\Desktop\&#24266;&#22346;&#24066;&#22320;&#26041;&#26631;&#20934;WORD&#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廊坊市地方标准WORD模板.dotx</Template>
  <Pages>9</Pages>
  <Words>115</Words>
  <Characters>163</Characters>
  <Lines>8</Lines>
  <Paragraphs>2</Paragraphs>
  <TotalTime>36</TotalTime>
  <ScaleCrop>false</ScaleCrop>
  <LinksUpToDate>false</LinksUpToDate>
  <CharactersWithSpaces>175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2024-08-30T09:40:00Z</dcterms:created>
  <dc:creator>uos</dc:creator>
  <cp:lastModifiedBy>bangongshi nan</cp:lastModifiedBy>
  <dcterms:modified xsi:type="dcterms:W3CDTF">2025-03-17T01:55:56Z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915BAA7108413CD93ACFCF66D794AEB4</vt:lpwstr>
  </property>
  <property fmtid="{D5CDD505-2E9C-101B-9397-08002B2CF9AE}" pid="4" name="KSOTemplateDocerSaveRecord">
    <vt:lpwstr>eyJoZGlkIjoiMTIxNGQxZTgxN2MzNjg5MWQ0MjczYmU1NmFlMjg5MTkiLCJ1c2VySWQiOiI0OTExMzIyODYifQ==</vt:lpwstr>
  </property>
</Properties>
</file>