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05D8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方正小标宋简体" w:cs="Times New Roman" w:asciiTheme="minorHAnsi" w:hAnsiTheme="minorHAnsi"/>
          <w:color w:val="000000"/>
          <w:sz w:val="32"/>
          <w:szCs w:val="32"/>
          <w:lang w:eastAsia="zh-CN"/>
        </w:rPr>
      </w:pPr>
      <w:r>
        <w:rPr>
          <w:rFonts w:hint="eastAsia" w:eastAsia="方正小标宋简体" w:cs="Times New Roman"/>
          <w:color w:val="000000"/>
          <w:sz w:val="32"/>
          <w:szCs w:val="32"/>
          <w:lang w:val="en-US" w:eastAsia="zh-CN"/>
        </w:rPr>
        <w:t>2025年</w:t>
      </w:r>
      <w:r>
        <w:rPr>
          <w:rFonts w:hint="eastAsia" w:eastAsia="方正小标宋简体" w:cs="Times New Roman" w:asciiTheme="minorHAnsi" w:hAnsiTheme="minorHAnsi"/>
          <w:color w:val="000000"/>
          <w:sz w:val="32"/>
          <w:szCs w:val="32"/>
        </w:rPr>
        <w:t>廊坊市</w:t>
      </w:r>
      <w:r>
        <w:rPr>
          <w:rFonts w:hint="eastAsia" w:eastAsia="方正小标宋简体" w:cs="Times New Roman"/>
          <w:color w:val="000000"/>
          <w:sz w:val="32"/>
          <w:szCs w:val="32"/>
          <w:lang w:val="en-US" w:eastAsia="zh-CN"/>
        </w:rPr>
        <w:t>香皂</w:t>
      </w:r>
      <w:r>
        <w:rPr>
          <w:rFonts w:hint="eastAsia" w:eastAsia="方正小标宋简体" w:cs="Times New Roman" w:asciiTheme="minorHAnsi" w:hAnsiTheme="minorHAnsi"/>
          <w:color w:val="000000"/>
          <w:sz w:val="32"/>
          <w:szCs w:val="32"/>
          <w:lang w:val="en-US" w:eastAsia="zh-CN"/>
        </w:rPr>
        <w:t>产品</w:t>
      </w:r>
      <w:r>
        <w:rPr>
          <w:rFonts w:hint="eastAsia" w:eastAsia="方正小标宋简体" w:cs="Times New Roman" w:asciiTheme="minorHAnsi" w:hAnsiTheme="minorHAnsi"/>
          <w:color w:val="000000"/>
          <w:sz w:val="32"/>
          <w:szCs w:val="32"/>
        </w:rPr>
        <w:t>质量监督抽查</w:t>
      </w:r>
      <w:r>
        <w:rPr>
          <w:rFonts w:hint="eastAsia" w:eastAsia="方正小标宋简体" w:cs="Times New Roman" w:asciiTheme="minorHAnsi" w:hAnsiTheme="minorHAnsi"/>
          <w:color w:val="000000"/>
          <w:sz w:val="32"/>
          <w:szCs w:val="32"/>
          <w:lang w:eastAsia="zh-CN"/>
        </w:rPr>
        <w:t>实施细则</w:t>
      </w:r>
    </w:p>
    <w:p w14:paraId="467C6C1B">
      <w:pPr>
        <w:jc w:val="center"/>
        <w:rPr>
          <w:rFonts w:hint="eastAsia" w:ascii="宋体" w:hAnsi="宋体" w:eastAsia="宋体"/>
          <w:b/>
          <w:bCs/>
          <w:sz w:val="40"/>
          <w:szCs w:val="40"/>
          <w:lang w:val="en-US" w:eastAsia="zh-CN"/>
        </w:rPr>
      </w:pPr>
    </w:p>
    <w:p w14:paraId="353B19C4">
      <w:pPr>
        <w:keepNext w:val="0"/>
        <w:keepLines w:val="0"/>
        <w:pageBreakBefore w:val="0"/>
        <w:widowControl w:val="0"/>
        <w:kinsoku/>
        <w:wordWrap/>
        <w:overflowPunct/>
        <w:topLinePunct w:val="0"/>
        <w:autoSpaceDE/>
        <w:autoSpaceDN/>
        <w:bidi w:val="0"/>
        <w:spacing w:beforeAutospacing="0" w:afterAutospacing="0" w:line="400" w:lineRule="exact"/>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抽样方法</w:t>
      </w:r>
    </w:p>
    <w:p w14:paraId="4E2C79FB">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以随机抽样的方式抽取样品，随机数一般可使用投骰子或随机数表等方法产生。</w:t>
      </w:r>
    </w:p>
    <w:p w14:paraId="5E32D9DA">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产品</w:t>
      </w:r>
      <w:r>
        <w:rPr>
          <w:rFonts w:hint="eastAsia" w:ascii="仿宋_GB2312" w:hAnsi="仿宋_GB2312" w:eastAsia="仿宋_GB2312" w:cs="仿宋_GB2312"/>
          <w:color w:val="auto"/>
          <w:sz w:val="32"/>
          <w:szCs w:val="32"/>
          <w:lang w:eastAsia="zh-CN"/>
        </w:rPr>
        <w:t>净含量</w:t>
      </w:r>
      <w:r>
        <w:rPr>
          <w:rFonts w:hint="eastAsia" w:ascii="仿宋_GB2312" w:hAnsi="仿宋_GB2312" w:eastAsia="仿宋_GB2312" w:cs="仿宋_GB2312"/>
          <w:color w:val="auto"/>
          <w:sz w:val="32"/>
          <w:szCs w:val="32"/>
          <w:lang w:val="en-US" w:eastAsia="zh-CN"/>
        </w:rPr>
        <w:t>不大于100g的，抽取12块，其中检验样品7块，备用样品5块；产品</w:t>
      </w:r>
      <w:r>
        <w:rPr>
          <w:rFonts w:hint="eastAsia" w:ascii="仿宋_GB2312" w:hAnsi="仿宋_GB2312" w:eastAsia="仿宋_GB2312" w:cs="仿宋_GB2312"/>
          <w:color w:val="auto"/>
          <w:sz w:val="32"/>
          <w:szCs w:val="32"/>
          <w:lang w:eastAsia="zh-CN"/>
        </w:rPr>
        <w:t>净含量大于</w:t>
      </w:r>
      <w:r>
        <w:rPr>
          <w:rFonts w:hint="eastAsia" w:ascii="仿宋_GB2312" w:hAnsi="仿宋_GB2312" w:eastAsia="仿宋_GB2312" w:cs="仿宋_GB2312"/>
          <w:color w:val="auto"/>
          <w:sz w:val="32"/>
          <w:szCs w:val="32"/>
          <w:lang w:val="en-US" w:eastAsia="zh-CN"/>
        </w:rPr>
        <w:t>100g的，抽取10块，其中检验样品6块，备用样品4块。</w:t>
      </w:r>
    </w:p>
    <w:p w14:paraId="2C936EA4">
      <w:pPr>
        <w:jc w:val="left"/>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2检验依据</w:t>
      </w:r>
    </w:p>
    <w:tbl>
      <w:tblPr>
        <w:tblStyle w:val="2"/>
        <w:tblpPr w:leftFromText="180" w:rightFromText="180" w:vertAnchor="text" w:horzAnchor="page" w:tblpX="1080" w:tblpY="40"/>
        <w:tblOverlap w:val="never"/>
        <w:tblW w:w="957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82"/>
        <w:gridCol w:w="3873"/>
        <w:gridCol w:w="4224"/>
      </w:tblGrid>
      <w:tr w14:paraId="4486D8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1482" w:type="dxa"/>
            <w:vAlign w:val="center"/>
          </w:tcPr>
          <w:p w14:paraId="15E5C67D">
            <w:pPr>
              <w:snapToGrid w:val="0"/>
              <w:spacing w:beforeAutospacing="0" w:afterAutospacing="0" w:line="520" w:lineRule="exact"/>
              <w:jc w:val="center"/>
              <w:rPr>
                <w:rFonts w:hint="default" w:ascii="Times New Roman" w:hAnsi="Times New Roman" w:eastAsia="宋体" w:cs="Times New Roman"/>
                <w:color w:val="000000"/>
                <w:sz w:val="21"/>
                <w:szCs w:val="21"/>
                <w:lang w:eastAsia="zh-CN"/>
              </w:rPr>
            </w:pPr>
            <w:r>
              <w:rPr>
                <w:rFonts w:hint="eastAsia" w:cs="Times New Roman"/>
                <w:color w:val="000000"/>
                <w:sz w:val="21"/>
                <w:szCs w:val="21"/>
                <w:lang w:eastAsia="zh-CN"/>
              </w:rPr>
              <w:t>产品</w:t>
            </w:r>
            <w:r>
              <w:rPr>
                <w:rFonts w:hint="default" w:ascii="Times New Roman" w:hAnsi="Times New Roman" w:eastAsia="宋体" w:cs="Times New Roman"/>
                <w:color w:val="000000"/>
                <w:sz w:val="21"/>
                <w:szCs w:val="21"/>
                <w:lang w:eastAsia="zh-CN"/>
              </w:rPr>
              <w:t>名称</w:t>
            </w:r>
          </w:p>
        </w:tc>
        <w:tc>
          <w:tcPr>
            <w:tcW w:w="3873" w:type="dxa"/>
            <w:vAlign w:val="center"/>
          </w:tcPr>
          <w:p w14:paraId="60105B6F">
            <w:pPr>
              <w:snapToGrid w:val="0"/>
              <w:spacing w:beforeAutospacing="0" w:afterAutospacing="0" w:line="520" w:lineRule="exact"/>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检验项目</w:t>
            </w:r>
          </w:p>
        </w:tc>
        <w:tc>
          <w:tcPr>
            <w:tcW w:w="4224" w:type="dxa"/>
            <w:vAlign w:val="center"/>
          </w:tcPr>
          <w:p w14:paraId="2EED7B96">
            <w:pPr>
              <w:snapToGrid w:val="0"/>
              <w:spacing w:beforeAutospacing="0" w:afterAutospacing="0" w:line="520" w:lineRule="exact"/>
              <w:jc w:val="center"/>
              <w:rPr>
                <w:rFonts w:hint="default" w:ascii="Times New Roman" w:hAnsi="Times New Roman" w:eastAsia="宋体" w:cs="Times New Roman"/>
                <w:color w:val="000000"/>
                <w:sz w:val="21"/>
                <w:szCs w:val="21"/>
                <w:lang w:eastAsia="zh-CN"/>
              </w:rPr>
            </w:pPr>
            <w:r>
              <w:rPr>
                <w:rFonts w:hint="default" w:ascii="Times New Roman" w:hAnsi="Times New Roman" w:eastAsia="宋体" w:cs="Times New Roman"/>
                <w:color w:val="000000"/>
                <w:sz w:val="21"/>
                <w:szCs w:val="21"/>
                <w:lang w:eastAsia="zh-CN"/>
              </w:rPr>
              <w:t>检验</w:t>
            </w:r>
            <w:r>
              <w:rPr>
                <w:rFonts w:hint="eastAsia" w:cs="Times New Roman"/>
                <w:color w:val="000000"/>
                <w:sz w:val="21"/>
                <w:szCs w:val="21"/>
                <w:lang w:eastAsia="zh-CN"/>
              </w:rPr>
              <w:t>方法</w:t>
            </w:r>
          </w:p>
        </w:tc>
      </w:tr>
      <w:tr w14:paraId="20DEB4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1482" w:type="dxa"/>
            <w:vMerge w:val="restart"/>
            <w:tcBorders>
              <w:top w:val="single" w:color="auto" w:sz="4" w:space="0"/>
            </w:tcBorders>
            <w:vAlign w:val="center"/>
          </w:tcPr>
          <w:p w14:paraId="4C812CD7">
            <w:pPr>
              <w:tabs>
                <w:tab w:val="left" w:pos="492"/>
              </w:tabs>
              <w:spacing w:beforeAutospacing="0" w:afterAutospacing="0" w:line="520" w:lineRule="exact"/>
              <w:jc w:val="center"/>
              <w:rPr>
                <w:rFonts w:hint="default" w:ascii="Times New Roman" w:hAnsi="Times New Roman" w:eastAsia="宋体" w:cs="Times New Roman"/>
                <w:color w:val="000000"/>
                <w:sz w:val="21"/>
                <w:szCs w:val="21"/>
              </w:rPr>
            </w:pPr>
            <w:r>
              <w:rPr>
                <w:rFonts w:hint="default" w:ascii="Times New Roman" w:hAnsi="Times New Roman" w:eastAsia="宋体" w:cs="Times New Roman"/>
                <w:b w:val="0"/>
                <w:bCs w:val="0"/>
                <w:color w:val="000000"/>
                <w:sz w:val="21"/>
                <w:szCs w:val="21"/>
                <w:lang w:eastAsia="zh-CN"/>
              </w:rPr>
              <w:t>香皂</w:t>
            </w:r>
          </w:p>
        </w:tc>
        <w:tc>
          <w:tcPr>
            <w:tcW w:w="3873" w:type="dxa"/>
            <w:vAlign w:val="center"/>
          </w:tcPr>
          <w:p w14:paraId="4B0F61BE">
            <w:pPr>
              <w:snapToGrid w:val="0"/>
              <w:spacing w:beforeAutospacing="0" w:afterAutospacing="0" w:line="28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 w:val="21"/>
                <w:szCs w:val="21"/>
                <w:lang w:val="en-US" w:eastAsia="zh-CN"/>
              </w:rPr>
              <w:t>总游离碱</w:t>
            </w:r>
          </w:p>
        </w:tc>
        <w:tc>
          <w:tcPr>
            <w:tcW w:w="4224" w:type="dxa"/>
            <w:vAlign w:val="center"/>
          </w:tcPr>
          <w:p w14:paraId="57EFC1E1">
            <w:pPr>
              <w:snapToGrid w:val="0"/>
              <w:spacing w:beforeAutospacing="0" w:afterAutospacing="0" w:line="28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 w:val="21"/>
                <w:szCs w:val="21"/>
                <w:lang w:val="en-US" w:eastAsia="zh-CN"/>
              </w:rPr>
              <w:t>QB/T 2623.2</w:t>
            </w:r>
          </w:p>
        </w:tc>
      </w:tr>
      <w:tr w14:paraId="420418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1482" w:type="dxa"/>
            <w:vMerge w:val="continue"/>
            <w:tcBorders>
              <w:top w:val="single" w:color="auto" w:sz="4" w:space="0"/>
              <w:bottom w:val="single" w:color="auto" w:sz="4" w:space="0"/>
            </w:tcBorders>
            <w:vAlign w:val="center"/>
          </w:tcPr>
          <w:p w14:paraId="0B6E5F5B">
            <w:pPr>
              <w:spacing w:beforeAutospacing="0" w:afterAutospacing="0" w:line="520" w:lineRule="exact"/>
              <w:jc w:val="center"/>
              <w:rPr>
                <w:rFonts w:hint="default" w:ascii="Times New Roman" w:hAnsi="Times New Roman" w:eastAsia="宋体" w:cs="Times New Roman"/>
                <w:color w:val="000000"/>
                <w:sz w:val="21"/>
                <w:szCs w:val="21"/>
              </w:rPr>
            </w:pPr>
          </w:p>
        </w:tc>
        <w:tc>
          <w:tcPr>
            <w:tcW w:w="3873" w:type="dxa"/>
            <w:vAlign w:val="center"/>
          </w:tcPr>
          <w:p w14:paraId="55472824">
            <w:pPr>
              <w:snapToGrid w:val="0"/>
              <w:spacing w:beforeAutospacing="0" w:afterAutospacing="0" w:line="28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 w:val="21"/>
                <w:szCs w:val="21"/>
              </w:rPr>
              <w:t>干钠皂</w:t>
            </w:r>
          </w:p>
        </w:tc>
        <w:tc>
          <w:tcPr>
            <w:tcW w:w="4224" w:type="dxa"/>
            <w:vAlign w:val="center"/>
          </w:tcPr>
          <w:p w14:paraId="038AE052">
            <w:pPr>
              <w:snapToGrid w:val="0"/>
              <w:spacing w:beforeAutospacing="0" w:afterAutospacing="0" w:line="28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 w:val="21"/>
                <w:szCs w:val="21"/>
              </w:rPr>
              <w:t>QB/T 2623.3</w:t>
            </w:r>
          </w:p>
        </w:tc>
      </w:tr>
      <w:tr w14:paraId="530E0F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1482" w:type="dxa"/>
            <w:vMerge w:val="continue"/>
            <w:tcBorders>
              <w:top w:val="single" w:color="auto" w:sz="4" w:space="0"/>
              <w:bottom w:val="single" w:color="auto" w:sz="4" w:space="0"/>
            </w:tcBorders>
            <w:vAlign w:val="center"/>
          </w:tcPr>
          <w:p w14:paraId="3C0A3F86">
            <w:pPr>
              <w:spacing w:beforeAutospacing="0" w:afterAutospacing="0" w:line="520" w:lineRule="exact"/>
              <w:jc w:val="center"/>
              <w:rPr>
                <w:rFonts w:hint="default" w:ascii="Times New Roman" w:hAnsi="Times New Roman" w:eastAsia="宋体" w:cs="Times New Roman"/>
                <w:color w:val="000000"/>
                <w:sz w:val="21"/>
                <w:szCs w:val="21"/>
              </w:rPr>
            </w:pPr>
          </w:p>
        </w:tc>
        <w:tc>
          <w:tcPr>
            <w:tcW w:w="3873" w:type="dxa"/>
            <w:vAlign w:val="center"/>
          </w:tcPr>
          <w:p w14:paraId="0C29326F">
            <w:pPr>
              <w:snapToGrid w:val="0"/>
              <w:spacing w:beforeAutospacing="0" w:afterAutospacing="0" w:line="28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 w:val="21"/>
                <w:szCs w:val="21"/>
                <w:lang w:val="en-US" w:eastAsia="zh-CN"/>
              </w:rPr>
              <w:t>水分和挥发物</w:t>
            </w:r>
          </w:p>
        </w:tc>
        <w:tc>
          <w:tcPr>
            <w:tcW w:w="4224" w:type="dxa"/>
            <w:vAlign w:val="center"/>
          </w:tcPr>
          <w:p w14:paraId="5FBF1ED6">
            <w:pPr>
              <w:snapToGrid w:val="0"/>
              <w:spacing w:beforeAutospacing="0" w:afterAutospacing="0" w:line="28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 w:val="21"/>
                <w:szCs w:val="21"/>
              </w:rPr>
              <w:t>QB/T 2623.4</w:t>
            </w:r>
          </w:p>
        </w:tc>
      </w:tr>
      <w:tr w14:paraId="63D761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1482" w:type="dxa"/>
            <w:vMerge w:val="continue"/>
            <w:tcBorders>
              <w:top w:val="single" w:color="auto" w:sz="4" w:space="0"/>
              <w:bottom w:val="single" w:color="auto" w:sz="4" w:space="0"/>
            </w:tcBorders>
            <w:vAlign w:val="center"/>
          </w:tcPr>
          <w:p w14:paraId="0C0DF219">
            <w:pPr>
              <w:spacing w:beforeAutospacing="0" w:afterAutospacing="0" w:line="520" w:lineRule="exact"/>
              <w:jc w:val="center"/>
              <w:rPr>
                <w:rFonts w:hint="default" w:ascii="Times New Roman" w:hAnsi="Times New Roman" w:eastAsia="宋体" w:cs="Times New Roman"/>
                <w:color w:val="000000"/>
                <w:sz w:val="21"/>
                <w:szCs w:val="21"/>
              </w:rPr>
            </w:pPr>
          </w:p>
        </w:tc>
        <w:tc>
          <w:tcPr>
            <w:tcW w:w="3873" w:type="dxa"/>
            <w:vAlign w:val="center"/>
          </w:tcPr>
          <w:p w14:paraId="3C57D59F">
            <w:pPr>
              <w:snapToGrid w:val="0"/>
              <w:spacing w:beforeAutospacing="0" w:afterAutospacing="0" w:line="28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 w:val="21"/>
                <w:szCs w:val="21"/>
                <w:lang w:val="en-US" w:eastAsia="zh-CN"/>
              </w:rPr>
              <w:t>氯化物</w:t>
            </w:r>
          </w:p>
        </w:tc>
        <w:tc>
          <w:tcPr>
            <w:tcW w:w="4224" w:type="dxa"/>
            <w:vAlign w:val="center"/>
          </w:tcPr>
          <w:p w14:paraId="6A696033">
            <w:pPr>
              <w:snapToGrid w:val="0"/>
              <w:spacing w:beforeAutospacing="0" w:afterAutospacing="0" w:line="28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 w:val="21"/>
                <w:szCs w:val="21"/>
                <w:lang w:val="en-US" w:eastAsia="zh-CN"/>
              </w:rPr>
              <w:t>QB/T 2623.6</w:t>
            </w:r>
          </w:p>
        </w:tc>
      </w:tr>
      <w:tr w14:paraId="53C1AA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1482" w:type="dxa"/>
            <w:vMerge w:val="continue"/>
            <w:tcBorders>
              <w:top w:val="single" w:color="auto" w:sz="4" w:space="0"/>
              <w:bottom w:val="single" w:color="auto" w:sz="4" w:space="0"/>
            </w:tcBorders>
            <w:vAlign w:val="center"/>
          </w:tcPr>
          <w:p w14:paraId="1232CC4A">
            <w:pPr>
              <w:spacing w:beforeAutospacing="0" w:afterAutospacing="0" w:line="520" w:lineRule="exact"/>
              <w:jc w:val="center"/>
              <w:rPr>
                <w:rFonts w:hint="default" w:ascii="Times New Roman" w:hAnsi="Times New Roman" w:eastAsia="宋体" w:cs="Times New Roman"/>
                <w:color w:val="000000"/>
                <w:sz w:val="21"/>
                <w:szCs w:val="21"/>
              </w:rPr>
            </w:pPr>
          </w:p>
        </w:tc>
        <w:tc>
          <w:tcPr>
            <w:tcW w:w="3873" w:type="dxa"/>
            <w:vAlign w:val="center"/>
          </w:tcPr>
          <w:p w14:paraId="39A38B4E">
            <w:pPr>
              <w:snapToGrid w:val="0"/>
              <w:spacing w:beforeAutospacing="0" w:afterAutospacing="0" w:line="28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 w:val="21"/>
                <w:szCs w:val="21"/>
                <w:lang w:val="en-US" w:eastAsia="zh-CN"/>
              </w:rPr>
              <w:t>总五氧化二磷</w:t>
            </w:r>
          </w:p>
        </w:tc>
        <w:tc>
          <w:tcPr>
            <w:tcW w:w="4224" w:type="dxa"/>
            <w:vAlign w:val="center"/>
          </w:tcPr>
          <w:p w14:paraId="0F05C4FB">
            <w:pPr>
              <w:snapToGrid w:val="0"/>
              <w:spacing w:beforeAutospacing="0" w:afterAutospacing="0" w:line="280" w:lineRule="exact"/>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sz w:val="21"/>
                <w:szCs w:val="21"/>
              </w:rPr>
              <w:t>QB/T 2623.8</w:t>
            </w:r>
          </w:p>
        </w:tc>
      </w:tr>
    </w:tbl>
    <w:p w14:paraId="1D7932AF">
      <w:pPr>
        <w:jc w:val="both"/>
        <w:rPr>
          <w:rFonts w:hint="eastAsia" w:ascii="宋体" w:hAnsi="宋体"/>
          <w:color w:val="000000"/>
          <w:kern w:val="0"/>
          <w:sz w:val="22"/>
          <w:szCs w:val="22"/>
        </w:rPr>
      </w:pPr>
    </w:p>
    <w:p w14:paraId="1BD2F86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rPr>
        <w:t>注：执行企业标准、团体标准、地方标准的产品，检验项目参照上述内容执行。凡是注日期的文件，其随后所有的修改单（不包括勘误的内容）或修订版不适用于本细则。凡是不注日期的文件，其最新版本适用于本细则。</w:t>
      </w:r>
    </w:p>
    <w:p w14:paraId="2C877B16">
      <w:pPr>
        <w:jc w:val="both"/>
        <w:rPr>
          <w:rFonts w:hint="eastAsia" w:ascii="仿宋_GB2312" w:hAnsi="仿宋_GB2312" w:eastAsia="仿宋_GB2312" w:cs="仿宋_GB2312"/>
          <w:b w:val="0"/>
          <w:bCs w:val="0"/>
          <w:sz w:val="32"/>
          <w:szCs w:val="32"/>
          <w:lang w:val="en-US" w:eastAsia="zh-CN"/>
        </w:rPr>
      </w:pPr>
    </w:p>
    <w:p w14:paraId="48FB9115">
      <w:p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3判定规则</w:t>
      </w:r>
    </w:p>
    <w:p w14:paraId="610DC588">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lang w:eastAsia="zh-CN"/>
        </w:rPr>
        <w:t>依据标准</w:t>
      </w:r>
    </w:p>
    <w:p w14:paraId="2DBA74BA">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香皂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QB/T 2485-2023</w:t>
      </w:r>
    </w:p>
    <w:p w14:paraId="1279069B">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现行有效的企业标准</w:t>
      </w:r>
      <w:r>
        <w:rPr>
          <w:rFonts w:hint="eastAsia" w:ascii="仿宋_GB2312" w:hAnsi="仿宋_GB2312" w:eastAsia="仿宋_GB2312" w:cs="仿宋_GB2312"/>
          <w:color w:val="000000"/>
          <w:sz w:val="32"/>
          <w:szCs w:val="32"/>
          <w:lang w:eastAsia="zh-CN"/>
        </w:rPr>
        <w:t>或</w:t>
      </w:r>
      <w:r>
        <w:rPr>
          <w:rFonts w:hint="eastAsia" w:ascii="仿宋_GB2312" w:hAnsi="仿宋_GB2312" w:eastAsia="仿宋_GB2312" w:cs="仿宋_GB2312"/>
          <w:sz w:val="32"/>
          <w:szCs w:val="32"/>
        </w:rPr>
        <w:t>产品明示质量要求</w:t>
      </w:r>
      <w:r>
        <w:rPr>
          <w:rFonts w:hint="eastAsia" w:ascii="仿宋_GB2312" w:hAnsi="仿宋_GB2312" w:eastAsia="仿宋_GB2312" w:cs="仿宋_GB2312"/>
          <w:sz w:val="32"/>
          <w:szCs w:val="32"/>
          <w:lang w:eastAsia="zh-CN"/>
        </w:rPr>
        <w:t>。</w:t>
      </w:r>
    </w:p>
    <w:p w14:paraId="7497DCAD">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3.2判定原则</w:t>
      </w:r>
    </w:p>
    <w:p w14:paraId="4BCECC7D">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z w:val="32"/>
          <w:szCs w:val="32"/>
          <w:lang w:val="en-US" w:eastAsia="zh-CN"/>
        </w:rPr>
        <w:t>经抽样检验</w:t>
      </w:r>
      <w:r>
        <w:rPr>
          <w:rFonts w:hint="eastAsia" w:ascii="仿宋_GB2312" w:hAnsi="仿宋_GB2312" w:eastAsia="仿宋_GB2312" w:cs="仿宋_GB2312"/>
          <w:sz w:val="32"/>
          <w:szCs w:val="32"/>
          <w:lang w:val="en-US" w:eastAsia="zh-CN"/>
        </w:rPr>
        <w:t>，检验项目全部合格，判定被抽查产品所检项目未发现不合格；检验项目中任一项或一项以上不合格， 判定被抽查产品不合格。</w:t>
      </w:r>
    </w:p>
    <w:p w14:paraId="78087085">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若被检产品明示的质量要求高于本细则中检验项目依据的标准要求时，应按被检产品明示的质量要求判定。</w:t>
      </w:r>
    </w:p>
    <w:p w14:paraId="57D94636">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若被检产品明示的质量要求低于本细则中检验项目依据的强制性标准要求时，应按照强制性标准要求判定。</w:t>
      </w:r>
    </w:p>
    <w:p w14:paraId="156A8861">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若被检产品明示的质量要求高于或包含本细则中检验项目依据的推荐性标准要求时，应以被检产品明示的质量要求判定。</w:t>
      </w:r>
    </w:p>
    <w:p w14:paraId="027CFFE0">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若被检产品明示的质量要求缺少本细则中检验项目依据的强制性标准要求时，应按照强制性标准要求判定。</w:t>
      </w:r>
    </w:p>
    <w:p w14:paraId="0B97B0B1">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若被检产品明示的质量要求缺少本细则中检验项目依据的推荐性标准要求时，该项目不参与判定。</w:t>
      </w:r>
    </w:p>
    <w:p w14:paraId="0D3C89F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br w:type="page"/>
      </w:r>
    </w:p>
    <w:p w14:paraId="6251B8C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方正小标宋简体" w:cs="Times New Roman" w:asciiTheme="minorHAnsi" w:hAnsiTheme="minorHAnsi"/>
          <w:color w:val="000000"/>
          <w:sz w:val="32"/>
          <w:szCs w:val="32"/>
          <w:lang w:eastAsia="zh-CN"/>
        </w:rPr>
      </w:pPr>
      <w:r>
        <w:rPr>
          <w:rFonts w:hint="eastAsia" w:eastAsia="方正小标宋简体" w:cs="Times New Roman"/>
          <w:color w:val="000000"/>
          <w:sz w:val="32"/>
          <w:szCs w:val="32"/>
          <w:lang w:val="en-US" w:eastAsia="zh-CN"/>
        </w:rPr>
        <w:t>2025年</w:t>
      </w:r>
      <w:r>
        <w:rPr>
          <w:rFonts w:hint="eastAsia" w:eastAsia="方正小标宋简体" w:cs="Times New Roman" w:asciiTheme="minorHAnsi" w:hAnsiTheme="minorHAnsi"/>
          <w:color w:val="000000"/>
          <w:sz w:val="32"/>
          <w:szCs w:val="32"/>
        </w:rPr>
        <w:t>廊坊市</w:t>
      </w:r>
      <w:r>
        <w:rPr>
          <w:rFonts w:hint="eastAsia" w:eastAsia="方正小标宋简体" w:cs="Times New Roman"/>
          <w:color w:val="000000"/>
          <w:sz w:val="32"/>
          <w:szCs w:val="32"/>
          <w:lang w:val="en-US" w:eastAsia="zh-CN"/>
        </w:rPr>
        <w:t>洗手液</w:t>
      </w:r>
      <w:r>
        <w:rPr>
          <w:rFonts w:hint="eastAsia" w:eastAsia="方正小标宋简体" w:cs="Times New Roman" w:asciiTheme="minorHAnsi" w:hAnsiTheme="minorHAnsi"/>
          <w:color w:val="000000"/>
          <w:sz w:val="32"/>
          <w:szCs w:val="32"/>
          <w:lang w:val="en-US" w:eastAsia="zh-CN"/>
        </w:rPr>
        <w:t>产品</w:t>
      </w:r>
      <w:r>
        <w:rPr>
          <w:rFonts w:hint="eastAsia" w:eastAsia="方正小标宋简体" w:cs="Times New Roman" w:asciiTheme="minorHAnsi" w:hAnsiTheme="minorHAnsi"/>
          <w:color w:val="000000"/>
          <w:sz w:val="32"/>
          <w:szCs w:val="32"/>
        </w:rPr>
        <w:t>质量监督抽查</w:t>
      </w:r>
      <w:r>
        <w:rPr>
          <w:rFonts w:hint="eastAsia" w:eastAsia="方正小标宋简体" w:cs="Times New Roman" w:asciiTheme="minorHAnsi" w:hAnsiTheme="minorHAnsi"/>
          <w:color w:val="000000"/>
          <w:sz w:val="32"/>
          <w:szCs w:val="32"/>
          <w:lang w:eastAsia="zh-CN"/>
        </w:rPr>
        <w:t>实施细则</w:t>
      </w:r>
    </w:p>
    <w:p w14:paraId="4AFC4DF7">
      <w:pPr>
        <w:keepNext w:val="0"/>
        <w:keepLines w:val="0"/>
        <w:pageBreakBefore w:val="0"/>
        <w:widowControl w:val="0"/>
        <w:kinsoku/>
        <w:wordWrap/>
        <w:overflowPunct/>
        <w:topLinePunct w:val="0"/>
        <w:autoSpaceDE/>
        <w:autoSpaceDN/>
        <w:bidi w:val="0"/>
        <w:spacing w:beforeAutospacing="0" w:afterAutospacing="0" w:line="400" w:lineRule="exac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抽样方法</w:t>
      </w:r>
    </w:p>
    <w:p w14:paraId="10CC334E">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以随机抽样的方式抽取样品，随机数一般可使用投骰子或随机数表等方法产生。</w:t>
      </w:r>
    </w:p>
    <w:p w14:paraId="71085102">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产品</w:t>
      </w:r>
      <w:r>
        <w:rPr>
          <w:rFonts w:hint="eastAsia" w:ascii="仿宋_GB2312" w:hAnsi="仿宋_GB2312" w:eastAsia="仿宋_GB2312" w:cs="仿宋_GB2312"/>
          <w:color w:val="auto"/>
          <w:sz w:val="32"/>
          <w:szCs w:val="32"/>
          <w:lang w:eastAsia="zh-CN"/>
        </w:rPr>
        <w:t>净含量</w:t>
      </w:r>
      <w:r>
        <w:rPr>
          <w:rFonts w:hint="eastAsia" w:ascii="仿宋_GB2312" w:hAnsi="仿宋_GB2312" w:eastAsia="仿宋_GB2312" w:cs="仿宋_GB2312"/>
          <w:color w:val="auto"/>
          <w:sz w:val="32"/>
          <w:szCs w:val="32"/>
          <w:lang w:val="en-US" w:eastAsia="zh-CN"/>
        </w:rPr>
        <w:t>不大于100g的，抽取10瓶，其中检验样品6瓶，备用样品4瓶；产品</w:t>
      </w:r>
      <w:r>
        <w:rPr>
          <w:rFonts w:hint="eastAsia" w:ascii="仿宋_GB2312" w:hAnsi="仿宋_GB2312" w:eastAsia="仿宋_GB2312" w:cs="仿宋_GB2312"/>
          <w:color w:val="auto"/>
          <w:sz w:val="32"/>
          <w:szCs w:val="32"/>
          <w:lang w:eastAsia="zh-CN"/>
        </w:rPr>
        <w:t>净含量大于</w:t>
      </w:r>
      <w:r>
        <w:rPr>
          <w:rFonts w:hint="eastAsia" w:ascii="仿宋_GB2312" w:hAnsi="仿宋_GB2312" w:eastAsia="仿宋_GB2312" w:cs="仿宋_GB2312"/>
          <w:color w:val="auto"/>
          <w:sz w:val="32"/>
          <w:szCs w:val="32"/>
          <w:lang w:val="en-US" w:eastAsia="zh-CN"/>
        </w:rPr>
        <w:t>100g的，抽取8瓶，其中检验样品5瓶，备用样品3瓶。</w:t>
      </w:r>
    </w:p>
    <w:p w14:paraId="46696A02">
      <w:pPr>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2检验依据</w:t>
      </w:r>
    </w:p>
    <w:p w14:paraId="09814883">
      <w:pPr>
        <w:jc w:val="left"/>
        <w:rPr>
          <w:rFonts w:hint="default" w:ascii="Times New Roman" w:hAnsi="Times New Roman" w:eastAsia="黑体" w:cs="Times New Roman"/>
          <w:b w:val="0"/>
          <w:bCs w:val="0"/>
          <w:sz w:val="21"/>
          <w:szCs w:val="21"/>
          <w:lang w:val="en-US" w:eastAsia="zh-CN"/>
        </w:rPr>
      </w:pPr>
    </w:p>
    <w:tbl>
      <w:tblPr>
        <w:tblStyle w:val="2"/>
        <w:tblpPr w:leftFromText="180" w:rightFromText="180" w:vertAnchor="text" w:horzAnchor="page" w:tblpX="1516" w:tblpY="40"/>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89"/>
        <w:gridCol w:w="2874"/>
        <w:gridCol w:w="4920"/>
      </w:tblGrid>
      <w:tr w14:paraId="689881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189" w:type="dxa"/>
            <w:vAlign w:val="center"/>
          </w:tcPr>
          <w:p w14:paraId="7E4F7A23">
            <w:pPr>
              <w:keepNext w:val="0"/>
              <w:keepLines w:val="0"/>
              <w:pageBreakBefore w:val="0"/>
              <w:kinsoku/>
              <w:overflowPunct/>
              <w:topLinePunct w:val="0"/>
              <w:bidi w:val="0"/>
              <w:snapToGrid w:val="0"/>
              <w:spacing w:beforeAutospacing="0" w:afterAutospacing="0" w:line="240" w:lineRule="atLeast"/>
              <w:jc w:val="center"/>
              <w:rPr>
                <w:rFonts w:ascii="Times New Roman" w:hAnsi="Times New Roman" w:eastAsia="宋体"/>
                <w:color w:val="000000"/>
                <w:sz w:val="21"/>
                <w:szCs w:val="21"/>
                <w:lang w:eastAsia="zh-CN"/>
              </w:rPr>
            </w:pPr>
            <w:r>
              <w:rPr>
                <w:rFonts w:ascii="Times New Roman" w:hAnsi="Times New Roman" w:eastAsia="宋体"/>
                <w:color w:val="000000"/>
                <w:sz w:val="21"/>
                <w:szCs w:val="21"/>
                <w:lang w:eastAsia="zh-CN"/>
              </w:rPr>
              <w:t>名称</w:t>
            </w:r>
          </w:p>
        </w:tc>
        <w:tc>
          <w:tcPr>
            <w:tcW w:w="2874" w:type="dxa"/>
            <w:vAlign w:val="center"/>
          </w:tcPr>
          <w:p w14:paraId="3241E8EA">
            <w:pPr>
              <w:keepNext w:val="0"/>
              <w:keepLines w:val="0"/>
              <w:pageBreakBefore w:val="0"/>
              <w:kinsoku/>
              <w:overflowPunct/>
              <w:topLinePunct w:val="0"/>
              <w:bidi w:val="0"/>
              <w:snapToGrid w:val="0"/>
              <w:spacing w:beforeAutospacing="0" w:afterAutospacing="0" w:line="240" w:lineRule="atLeast"/>
              <w:jc w:val="center"/>
              <w:rPr>
                <w:rFonts w:ascii="Times New Roman" w:hAnsi="Times New Roman" w:eastAsia="宋体"/>
                <w:color w:val="000000"/>
                <w:sz w:val="21"/>
                <w:szCs w:val="21"/>
              </w:rPr>
            </w:pPr>
            <w:r>
              <w:rPr>
                <w:rFonts w:ascii="Times New Roman" w:hAnsi="Times New Roman" w:eastAsia="宋体"/>
                <w:color w:val="000000"/>
                <w:sz w:val="21"/>
                <w:szCs w:val="21"/>
              </w:rPr>
              <w:t>检验项目</w:t>
            </w:r>
          </w:p>
        </w:tc>
        <w:tc>
          <w:tcPr>
            <w:tcW w:w="4920" w:type="dxa"/>
            <w:vAlign w:val="center"/>
          </w:tcPr>
          <w:p w14:paraId="73DA57F6">
            <w:pPr>
              <w:keepNext w:val="0"/>
              <w:keepLines w:val="0"/>
              <w:pageBreakBefore w:val="0"/>
              <w:kinsoku/>
              <w:overflowPunct/>
              <w:topLinePunct w:val="0"/>
              <w:bidi w:val="0"/>
              <w:snapToGrid w:val="0"/>
              <w:spacing w:beforeAutospacing="0" w:afterAutospacing="0" w:line="240" w:lineRule="atLeast"/>
              <w:jc w:val="center"/>
              <w:rPr>
                <w:rFonts w:ascii="Times New Roman" w:hAnsi="Times New Roman" w:eastAsia="宋体"/>
                <w:color w:val="000000"/>
                <w:sz w:val="21"/>
                <w:szCs w:val="21"/>
              </w:rPr>
            </w:pPr>
            <w:r>
              <w:rPr>
                <w:rFonts w:hint="eastAsia" w:cs="Times New Roman"/>
                <w:sz w:val="21"/>
                <w:szCs w:val="21"/>
                <w:lang w:val="en-US" w:eastAsia="zh-CN"/>
              </w:rPr>
              <w:t>检验方法</w:t>
            </w:r>
          </w:p>
        </w:tc>
      </w:tr>
      <w:tr w14:paraId="017D1B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189" w:type="dxa"/>
            <w:vMerge w:val="restart"/>
            <w:vAlign w:val="center"/>
          </w:tcPr>
          <w:p w14:paraId="4F7D7ABD">
            <w:pPr>
              <w:keepNext w:val="0"/>
              <w:keepLines w:val="0"/>
              <w:pageBreakBefore w:val="0"/>
              <w:kinsoku/>
              <w:overflowPunct/>
              <w:topLinePunct w:val="0"/>
              <w:bidi w:val="0"/>
              <w:spacing w:beforeAutospacing="0" w:afterAutospacing="0" w:line="240" w:lineRule="atLeast"/>
              <w:jc w:val="center"/>
              <w:rPr>
                <w:rFonts w:ascii="Times New Roman" w:hAnsi="Times New Roman" w:eastAsia="宋体"/>
                <w:b/>
                <w:bCs/>
                <w:sz w:val="21"/>
                <w:szCs w:val="21"/>
                <w:lang w:eastAsia="zh-CN"/>
              </w:rPr>
            </w:pPr>
            <w:r>
              <w:rPr>
                <w:rFonts w:ascii="Times New Roman" w:hAnsi="Times New Roman" w:eastAsia="宋体"/>
                <w:b/>
                <w:bCs/>
                <w:sz w:val="21"/>
                <w:szCs w:val="21"/>
                <w:lang w:eastAsia="zh-CN"/>
              </w:rPr>
              <w:t>洗手</w:t>
            </w:r>
            <w:r>
              <w:rPr>
                <w:rFonts w:ascii="Times New Roman" w:hAnsi="Times New Roman" w:eastAsia="宋体"/>
                <w:b/>
                <w:bCs/>
                <w:sz w:val="21"/>
                <w:szCs w:val="21"/>
              </w:rPr>
              <w:t>液</w:t>
            </w:r>
          </w:p>
        </w:tc>
        <w:tc>
          <w:tcPr>
            <w:tcW w:w="2874" w:type="dxa"/>
            <w:vAlign w:val="center"/>
          </w:tcPr>
          <w:p w14:paraId="512A1D67">
            <w:pPr>
              <w:keepNext w:val="0"/>
              <w:keepLines w:val="0"/>
              <w:pageBreakBefore w:val="0"/>
              <w:kinsoku/>
              <w:overflowPunct/>
              <w:topLinePunct w:val="0"/>
              <w:bidi w:val="0"/>
              <w:snapToGrid w:val="0"/>
              <w:spacing w:beforeAutospacing="0" w:afterAutospacing="0" w:line="240" w:lineRule="atLeast"/>
              <w:jc w:val="center"/>
              <w:rPr>
                <w:rFonts w:hint="default" w:ascii="Times New Roman" w:hAnsi="Times New Roman" w:eastAsia="宋体" w:cs="Times New Roman"/>
                <w:color w:val="000000"/>
                <w:kern w:val="0"/>
                <w:sz w:val="21"/>
                <w:szCs w:val="21"/>
                <w:lang w:eastAsia="zh-CN"/>
              </w:rPr>
            </w:pPr>
            <w:r>
              <w:rPr>
                <w:rFonts w:hint="default" w:ascii="Times New Roman" w:hAnsi="Times New Roman" w:eastAsia="宋体" w:cs="Times New Roman"/>
                <w:color w:val="000000"/>
                <w:kern w:val="0"/>
                <w:sz w:val="21"/>
                <w:szCs w:val="21"/>
                <w:lang w:eastAsia="zh-CN"/>
              </w:rPr>
              <w:t>总有效物</w:t>
            </w:r>
          </w:p>
        </w:tc>
        <w:tc>
          <w:tcPr>
            <w:tcW w:w="4920" w:type="dxa"/>
            <w:vAlign w:val="center"/>
          </w:tcPr>
          <w:p w14:paraId="68236C29">
            <w:pPr>
              <w:snapToGrid w:val="0"/>
              <w:spacing w:beforeAutospacing="0" w:afterAutospacing="0" w:line="300" w:lineRule="exact"/>
              <w:jc w:val="center"/>
              <w:rPr>
                <w:rFonts w:hint="default" w:ascii="Times New Roman" w:hAnsi="Times New Roman" w:eastAsia="宋体" w:cs="Times New Roman"/>
                <w:sz w:val="21"/>
                <w:szCs w:val="21"/>
              </w:rPr>
            </w:pPr>
            <w:r>
              <w:rPr>
                <w:rFonts w:hint="eastAsia" w:cs="Times New Roman"/>
                <w:sz w:val="21"/>
                <w:szCs w:val="21"/>
                <w:lang w:val="en-US" w:eastAsia="zh-CN"/>
              </w:rPr>
              <w:t xml:space="preserve"> </w:t>
            </w:r>
            <w:r>
              <w:rPr>
                <w:rFonts w:hint="default" w:ascii="Times New Roman" w:hAnsi="Times New Roman" w:eastAsia="宋体" w:cs="Times New Roman"/>
                <w:sz w:val="21"/>
                <w:szCs w:val="21"/>
              </w:rPr>
              <w:t>GB/T 13173</w:t>
            </w:r>
          </w:p>
        </w:tc>
      </w:tr>
      <w:tr w14:paraId="17150A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189" w:type="dxa"/>
            <w:vMerge w:val="continue"/>
            <w:vAlign w:val="center"/>
          </w:tcPr>
          <w:p w14:paraId="16FC3484">
            <w:pPr>
              <w:keepNext w:val="0"/>
              <w:keepLines w:val="0"/>
              <w:pageBreakBefore w:val="0"/>
              <w:tabs>
                <w:tab w:val="left" w:pos="492"/>
              </w:tabs>
              <w:kinsoku/>
              <w:overflowPunct/>
              <w:topLinePunct w:val="0"/>
              <w:bidi w:val="0"/>
              <w:spacing w:beforeAutospacing="0" w:afterAutospacing="0" w:line="240" w:lineRule="atLeast"/>
              <w:jc w:val="center"/>
              <w:rPr>
                <w:rFonts w:ascii="Times New Roman" w:hAnsi="Times New Roman" w:eastAsia="宋体"/>
                <w:color w:val="000000"/>
                <w:sz w:val="21"/>
                <w:szCs w:val="21"/>
              </w:rPr>
            </w:pPr>
          </w:p>
        </w:tc>
        <w:tc>
          <w:tcPr>
            <w:tcW w:w="2874" w:type="dxa"/>
            <w:vAlign w:val="center"/>
          </w:tcPr>
          <w:p w14:paraId="07AFB633">
            <w:pPr>
              <w:keepNext w:val="0"/>
              <w:keepLines w:val="0"/>
              <w:pageBreakBefore w:val="0"/>
              <w:kinsoku/>
              <w:overflowPunct/>
              <w:topLinePunct w:val="0"/>
              <w:bidi w:val="0"/>
              <w:snapToGrid w:val="0"/>
              <w:spacing w:beforeAutospacing="0" w:afterAutospacing="0" w:line="240" w:lineRule="atLeast"/>
              <w:jc w:val="center"/>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color w:val="000000"/>
                <w:kern w:val="0"/>
                <w:sz w:val="21"/>
                <w:szCs w:val="21"/>
                <w:lang w:val="en-US" w:eastAsia="zh-CN" w:bidi="ar-SA"/>
              </w:rPr>
              <w:t>pH(25℃)</w:t>
            </w:r>
          </w:p>
        </w:tc>
        <w:tc>
          <w:tcPr>
            <w:tcW w:w="4920" w:type="dxa"/>
            <w:vAlign w:val="center"/>
          </w:tcPr>
          <w:p w14:paraId="306A50B0">
            <w:pPr>
              <w:snapToGrid w:val="0"/>
              <w:spacing w:beforeAutospacing="0" w:afterAutospacing="0" w:line="300" w:lineRule="exact"/>
              <w:jc w:val="center"/>
              <w:rPr>
                <w:rFonts w:hint="default" w:ascii="Times New Roman" w:hAnsi="Times New Roman" w:eastAsia="宋体" w:cs="Times New Roman"/>
                <w:sz w:val="21"/>
                <w:szCs w:val="21"/>
              </w:rPr>
            </w:pPr>
            <w:r>
              <w:rPr>
                <w:rFonts w:hint="default" w:ascii="Times New Roman" w:hAnsi="Times New Roman" w:cs="Times New Roman"/>
                <w:szCs w:val="21"/>
              </w:rPr>
              <w:t>GB/T 6368</w:t>
            </w:r>
          </w:p>
        </w:tc>
      </w:tr>
      <w:tr w14:paraId="4EE782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189" w:type="dxa"/>
            <w:vMerge w:val="continue"/>
            <w:vAlign w:val="center"/>
          </w:tcPr>
          <w:p w14:paraId="7466571F">
            <w:pPr>
              <w:keepNext w:val="0"/>
              <w:keepLines w:val="0"/>
              <w:pageBreakBefore w:val="0"/>
              <w:kinsoku/>
              <w:overflowPunct/>
              <w:topLinePunct w:val="0"/>
              <w:bidi w:val="0"/>
              <w:spacing w:beforeAutospacing="0" w:afterAutospacing="0" w:line="240" w:lineRule="atLeast"/>
              <w:jc w:val="center"/>
              <w:rPr>
                <w:rFonts w:ascii="Times New Roman" w:hAnsi="Times New Roman" w:eastAsia="宋体"/>
                <w:color w:val="000000"/>
                <w:sz w:val="21"/>
                <w:szCs w:val="21"/>
              </w:rPr>
            </w:pPr>
          </w:p>
        </w:tc>
        <w:tc>
          <w:tcPr>
            <w:tcW w:w="2874" w:type="dxa"/>
            <w:vAlign w:val="center"/>
          </w:tcPr>
          <w:p w14:paraId="2902C904">
            <w:pPr>
              <w:keepNext w:val="0"/>
              <w:keepLines w:val="0"/>
              <w:pageBreakBefore w:val="0"/>
              <w:kinsoku/>
              <w:overflowPunct/>
              <w:topLinePunct w:val="0"/>
              <w:bidi w:val="0"/>
              <w:snapToGrid w:val="0"/>
              <w:spacing w:beforeAutospacing="0" w:afterAutospacing="0" w:line="240" w:lineRule="atLeast"/>
              <w:jc w:val="center"/>
              <w:rPr>
                <w:rFonts w:hint="default" w:ascii="Times New Roman" w:hAnsi="Times New Roman" w:eastAsia="宋体" w:cs="Times New Roman"/>
                <w:color w:val="000000"/>
                <w:kern w:val="0"/>
                <w:sz w:val="21"/>
                <w:szCs w:val="21"/>
                <w:lang w:eastAsia="zh-CN"/>
              </w:rPr>
            </w:pPr>
            <w:r>
              <w:rPr>
                <w:rFonts w:hint="default" w:ascii="Times New Roman" w:hAnsi="Times New Roman" w:eastAsia="宋体" w:cs="Times New Roman"/>
                <w:color w:val="000000"/>
                <w:kern w:val="0"/>
                <w:sz w:val="21"/>
                <w:szCs w:val="21"/>
                <w:lang w:eastAsia="zh-CN"/>
              </w:rPr>
              <w:t>稳定性</w:t>
            </w:r>
          </w:p>
        </w:tc>
        <w:tc>
          <w:tcPr>
            <w:tcW w:w="4920" w:type="dxa"/>
            <w:vAlign w:val="top"/>
          </w:tcPr>
          <w:p w14:paraId="452FE741">
            <w:pPr>
              <w:keepNext w:val="0"/>
              <w:keepLines w:val="0"/>
              <w:pageBreakBefore w:val="0"/>
              <w:kinsoku/>
              <w:overflowPunct/>
              <w:topLinePunct w:val="0"/>
              <w:bidi w:val="0"/>
              <w:spacing w:beforeAutospacing="0" w:afterAutospacing="0" w:line="240"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QB/T 2654</w:t>
            </w:r>
          </w:p>
        </w:tc>
      </w:tr>
      <w:tr w14:paraId="6567EE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189" w:type="dxa"/>
            <w:vMerge w:val="continue"/>
            <w:vAlign w:val="center"/>
          </w:tcPr>
          <w:p w14:paraId="68A72AB6">
            <w:pPr>
              <w:keepNext w:val="0"/>
              <w:keepLines w:val="0"/>
              <w:pageBreakBefore w:val="0"/>
              <w:kinsoku/>
              <w:overflowPunct/>
              <w:topLinePunct w:val="0"/>
              <w:bidi w:val="0"/>
              <w:spacing w:beforeAutospacing="0" w:afterAutospacing="0" w:line="240" w:lineRule="atLeast"/>
              <w:jc w:val="center"/>
              <w:rPr>
                <w:rFonts w:ascii="Times New Roman" w:hAnsi="Times New Roman" w:eastAsia="宋体"/>
                <w:color w:val="000000"/>
                <w:sz w:val="21"/>
                <w:szCs w:val="21"/>
              </w:rPr>
            </w:pPr>
          </w:p>
        </w:tc>
        <w:tc>
          <w:tcPr>
            <w:tcW w:w="2874" w:type="dxa"/>
            <w:vAlign w:val="center"/>
          </w:tcPr>
          <w:p w14:paraId="416D6376">
            <w:pPr>
              <w:keepNext w:val="0"/>
              <w:keepLines w:val="0"/>
              <w:pageBreakBefore w:val="0"/>
              <w:kinsoku/>
              <w:overflowPunct/>
              <w:topLinePunct w:val="0"/>
              <w:bidi w:val="0"/>
              <w:snapToGrid w:val="0"/>
              <w:spacing w:beforeAutospacing="0" w:afterAutospacing="0" w:line="240" w:lineRule="atLeast"/>
              <w:jc w:val="center"/>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color w:val="000000"/>
                <w:kern w:val="0"/>
                <w:sz w:val="21"/>
                <w:szCs w:val="21"/>
                <w:lang w:val="en-US" w:eastAsia="zh-CN" w:bidi="ar-SA"/>
              </w:rPr>
              <w:t>汞</w:t>
            </w:r>
          </w:p>
        </w:tc>
        <w:tc>
          <w:tcPr>
            <w:tcW w:w="4920" w:type="dxa"/>
            <w:vMerge w:val="restart"/>
            <w:vAlign w:val="center"/>
          </w:tcPr>
          <w:p w14:paraId="0363CF63">
            <w:pPr>
              <w:keepNext w:val="0"/>
              <w:keepLines w:val="0"/>
              <w:pageBreakBefore w:val="0"/>
              <w:kinsoku/>
              <w:overflowPunct/>
              <w:topLinePunct w:val="0"/>
              <w:bidi w:val="0"/>
              <w:spacing w:beforeAutospacing="0" w:afterAutospacing="0" w:line="240"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化妆品安全技术规范（2015年版）</w:t>
            </w:r>
          </w:p>
        </w:tc>
      </w:tr>
      <w:tr w14:paraId="204183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189" w:type="dxa"/>
            <w:vMerge w:val="continue"/>
            <w:vAlign w:val="center"/>
          </w:tcPr>
          <w:p w14:paraId="6B09CB25">
            <w:pPr>
              <w:keepNext w:val="0"/>
              <w:keepLines w:val="0"/>
              <w:pageBreakBefore w:val="0"/>
              <w:kinsoku/>
              <w:overflowPunct/>
              <w:topLinePunct w:val="0"/>
              <w:bidi w:val="0"/>
              <w:spacing w:beforeAutospacing="0" w:afterAutospacing="0" w:line="240" w:lineRule="atLeast"/>
              <w:jc w:val="center"/>
              <w:rPr>
                <w:rFonts w:ascii="Times New Roman" w:hAnsi="Times New Roman" w:eastAsia="宋体"/>
                <w:color w:val="000000"/>
                <w:sz w:val="21"/>
                <w:szCs w:val="21"/>
              </w:rPr>
            </w:pPr>
          </w:p>
        </w:tc>
        <w:tc>
          <w:tcPr>
            <w:tcW w:w="2874" w:type="dxa"/>
            <w:vAlign w:val="center"/>
          </w:tcPr>
          <w:p w14:paraId="2DDFD952">
            <w:pPr>
              <w:keepNext w:val="0"/>
              <w:keepLines w:val="0"/>
              <w:pageBreakBefore w:val="0"/>
              <w:kinsoku/>
              <w:overflowPunct/>
              <w:topLinePunct w:val="0"/>
              <w:bidi w:val="0"/>
              <w:snapToGrid w:val="0"/>
              <w:spacing w:beforeAutospacing="0" w:afterAutospacing="0" w:line="240" w:lineRule="atLeast"/>
              <w:jc w:val="center"/>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color w:val="000000"/>
                <w:kern w:val="0"/>
                <w:sz w:val="21"/>
                <w:szCs w:val="21"/>
                <w:lang w:val="en-US" w:eastAsia="zh-CN" w:bidi="ar-SA"/>
              </w:rPr>
              <w:t>铅</w:t>
            </w:r>
          </w:p>
        </w:tc>
        <w:tc>
          <w:tcPr>
            <w:tcW w:w="4920" w:type="dxa"/>
            <w:vMerge w:val="continue"/>
            <w:vAlign w:val="top"/>
          </w:tcPr>
          <w:p w14:paraId="43048CBA">
            <w:pPr>
              <w:keepNext w:val="0"/>
              <w:keepLines w:val="0"/>
              <w:pageBreakBefore w:val="0"/>
              <w:kinsoku/>
              <w:overflowPunct/>
              <w:topLinePunct w:val="0"/>
              <w:bidi w:val="0"/>
              <w:spacing w:beforeAutospacing="0" w:afterAutospacing="0" w:line="240" w:lineRule="atLeast"/>
              <w:jc w:val="center"/>
              <w:rPr>
                <w:rFonts w:hint="default" w:ascii="Times New Roman" w:hAnsi="Times New Roman" w:eastAsia="宋体" w:cs="Times New Roman"/>
                <w:sz w:val="21"/>
                <w:szCs w:val="21"/>
              </w:rPr>
            </w:pPr>
          </w:p>
        </w:tc>
      </w:tr>
      <w:tr w14:paraId="5783F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4" w:hRule="atLeast"/>
        </w:trPr>
        <w:tc>
          <w:tcPr>
            <w:tcW w:w="1189" w:type="dxa"/>
            <w:vMerge w:val="continue"/>
            <w:vAlign w:val="center"/>
          </w:tcPr>
          <w:p w14:paraId="63F45D89">
            <w:pPr>
              <w:keepNext w:val="0"/>
              <w:keepLines w:val="0"/>
              <w:pageBreakBefore w:val="0"/>
              <w:kinsoku/>
              <w:overflowPunct/>
              <w:topLinePunct w:val="0"/>
              <w:bidi w:val="0"/>
              <w:spacing w:beforeAutospacing="0" w:afterAutospacing="0" w:line="240" w:lineRule="atLeast"/>
              <w:jc w:val="center"/>
              <w:rPr>
                <w:rFonts w:ascii="Times New Roman" w:hAnsi="Times New Roman" w:eastAsia="宋体"/>
                <w:color w:val="000000"/>
                <w:sz w:val="21"/>
                <w:szCs w:val="21"/>
              </w:rPr>
            </w:pPr>
          </w:p>
        </w:tc>
        <w:tc>
          <w:tcPr>
            <w:tcW w:w="2874" w:type="dxa"/>
            <w:vAlign w:val="center"/>
          </w:tcPr>
          <w:p w14:paraId="7318BC2E">
            <w:pPr>
              <w:keepNext w:val="0"/>
              <w:keepLines w:val="0"/>
              <w:pageBreakBefore w:val="0"/>
              <w:kinsoku/>
              <w:overflowPunct/>
              <w:topLinePunct w:val="0"/>
              <w:bidi w:val="0"/>
              <w:snapToGrid w:val="0"/>
              <w:spacing w:beforeAutospacing="0" w:afterAutospacing="0" w:line="240" w:lineRule="atLeast"/>
              <w:jc w:val="center"/>
              <w:rPr>
                <w:rFonts w:hint="default" w:ascii="Times New Roman" w:hAnsi="Times New Roman" w:eastAsia="宋体" w:cs="Times New Roman"/>
                <w:color w:val="000000"/>
                <w:kern w:val="0"/>
                <w:sz w:val="21"/>
                <w:szCs w:val="21"/>
                <w:lang w:val="en-US" w:eastAsia="zh-CN" w:bidi="ar-SA"/>
              </w:rPr>
            </w:pPr>
            <w:r>
              <w:rPr>
                <w:rFonts w:hint="default" w:ascii="Times New Roman" w:hAnsi="Times New Roman" w:eastAsia="宋体" w:cs="Times New Roman"/>
                <w:color w:val="000000"/>
                <w:kern w:val="0"/>
                <w:sz w:val="21"/>
                <w:szCs w:val="21"/>
                <w:lang w:val="en-US" w:eastAsia="zh-CN" w:bidi="ar-SA"/>
              </w:rPr>
              <w:t>砷</w:t>
            </w:r>
          </w:p>
        </w:tc>
        <w:tc>
          <w:tcPr>
            <w:tcW w:w="4920" w:type="dxa"/>
            <w:vMerge w:val="continue"/>
            <w:vAlign w:val="top"/>
          </w:tcPr>
          <w:p w14:paraId="6BA8CA05">
            <w:pPr>
              <w:keepNext w:val="0"/>
              <w:keepLines w:val="0"/>
              <w:pageBreakBefore w:val="0"/>
              <w:kinsoku/>
              <w:overflowPunct/>
              <w:topLinePunct w:val="0"/>
              <w:bidi w:val="0"/>
              <w:spacing w:beforeAutospacing="0" w:afterAutospacing="0" w:line="240" w:lineRule="atLeast"/>
              <w:jc w:val="center"/>
              <w:rPr>
                <w:rFonts w:hint="default" w:ascii="Times New Roman" w:hAnsi="Times New Roman" w:eastAsia="宋体" w:cs="Times New Roman"/>
                <w:sz w:val="21"/>
                <w:szCs w:val="21"/>
              </w:rPr>
            </w:pPr>
          </w:p>
        </w:tc>
      </w:tr>
    </w:tbl>
    <w:p w14:paraId="3408766C">
      <w:pPr>
        <w:rPr>
          <w:rFonts w:hint="default" w:ascii="Times New Roman" w:hAnsi="Times New Roman" w:eastAsia="宋体" w:cs="Times New Roman"/>
          <w:b w:val="0"/>
          <w:bCs w:val="0"/>
          <w:sz w:val="21"/>
          <w:szCs w:val="21"/>
        </w:rPr>
      </w:pPr>
    </w:p>
    <w:p w14:paraId="6050ED3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注：执行企业标准、团体标准、地方标准的产品，检验项目参照上述内容执行。凡是注日期的文件，其随后所有的修改单（不包括勘误的内容）或修订版不适用于本细则。凡是不注日期的文件，其最新版本适用于本细则。</w:t>
      </w:r>
    </w:p>
    <w:p w14:paraId="062AAF67">
      <w:pPr>
        <w:jc w:val="both"/>
        <w:rPr>
          <w:rFonts w:hint="eastAsia" w:ascii="仿宋_GB2312" w:hAnsi="仿宋_GB2312" w:eastAsia="仿宋_GB2312" w:cs="仿宋_GB2312"/>
          <w:sz w:val="32"/>
          <w:szCs w:val="32"/>
          <w:lang w:val="en-US" w:eastAsia="zh-CN"/>
        </w:rPr>
      </w:pPr>
    </w:p>
    <w:p w14:paraId="0FB7D21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3判定规则</w:t>
      </w:r>
    </w:p>
    <w:p w14:paraId="1FF2AD91">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3.1检验依据</w:t>
      </w:r>
    </w:p>
    <w:p w14:paraId="783B7698">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《特种洗手液》GB 19877.1-2005</w:t>
      </w:r>
    </w:p>
    <w:p w14:paraId="44624E5E">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洗手液</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GB/T 34855-2017</w:t>
      </w:r>
    </w:p>
    <w:p w14:paraId="64CB2E33">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洗手液</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Q</w:t>
      </w:r>
      <w:r>
        <w:rPr>
          <w:rFonts w:hint="eastAsia" w:ascii="仿宋_GB2312" w:hAnsi="仿宋_GB2312" w:eastAsia="仿宋_GB2312" w:cs="仿宋_GB2312"/>
          <w:sz w:val="32"/>
          <w:szCs w:val="32"/>
        </w:rPr>
        <w:t xml:space="preserve">B/T </w:t>
      </w:r>
      <w:r>
        <w:rPr>
          <w:rFonts w:hint="eastAsia" w:ascii="仿宋_GB2312" w:hAnsi="仿宋_GB2312" w:eastAsia="仿宋_GB2312" w:cs="仿宋_GB2312"/>
          <w:sz w:val="32"/>
          <w:szCs w:val="32"/>
          <w:lang w:val="en-US" w:eastAsia="zh-CN"/>
        </w:rPr>
        <w:t>2654</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3</w:t>
      </w:r>
    </w:p>
    <w:p w14:paraId="247A1F6C">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现行有效的企业标准或产品明示质量要求</w:t>
      </w:r>
      <w:r>
        <w:rPr>
          <w:rFonts w:hint="eastAsia" w:ascii="仿宋_GB2312" w:hAnsi="仿宋_GB2312" w:eastAsia="仿宋_GB2312" w:cs="仿宋_GB2312"/>
          <w:sz w:val="32"/>
          <w:szCs w:val="32"/>
          <w:lang w:eastAsia="zh-CN"/>
        </w:rPr>
        <w:t>。</w:t>
      </w:r>
    </w:p>
    <w:p w14:paraId="1FDB5146">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3.2判定原则</w:t>
      </w:r>
    </w:p>
    <w:p w14:paraId="15AA3DF7">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z w:val="32"/>
          <w:szCs w:val="32"/>
          <w:lang w:val="en-US" w:eastAsia="zh-CN"/>
        </w:rPr>
        <w:t>经抽样检验</w:t>
      </w:r>
      <w:r>
        <w:rPr>
          <w:rFonts w:hint="eastAsia" w:ascii="仿宋_GB2312" w:hAnsi="仿宋_GB2312" w:eastAsia="仿宋_GB2312" w:cs="仿宋_GB2312"/>
          <w:sz w:val="32"/>
          <w:szCs w:val="32"/>
          <w:lang w:val="en-US" w:eastAsia="zh-CN"/>
        </w:rPr>
        <w:t>，检验项目全部合格，判定被抽查产品所检项目未发现不合格；检验项目中任一项或一项以上不合格， 判定被抽查产品不合格。</w:t>
      </w:r>
    </w:p>
    <w:p w14:paraId="2FE68510">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若被检产品明示的质量要求高于本细则中检验项目依据的标准要求时，应按被检产品明示的质量要求判定。</w:t>
      </w:r>
    </w:p>
    <w:p w14:paraId="6BFDE676">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若被检产品明示的质量要求低于本细则中检验项目依据的强制性标准要求时，应按照强制性标准要求判定。</w:t>
      </w:r>
    </w:p>
    <w:p w14:paraId="2BAF65CF">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若被检产品明示的质量要求高于或包含本细则中检验项目依据的推荐性标准要求时，应以被检产品明示的质量要求判定。</w:t>
      </w:r>
    </w:p>
    <w:p w14:paraId="50EDA112">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若被检产品明示的质量要求缺少本细则中检验项目依据的强制性标准要求时，应按照强制性标准要求判定。</w:t>
      </w:r>
    </w:p>
    <w:p w14:paraId="53307763">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若被检产品明示的质量要求缺少本细则中检验项目依据的推荐性标准要求时，该项目不参与判定。</w:t>
      </w:r>
    </w:p>
    <w:p w14:paraId="5673817C">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p>
    <w:p w14:paraId="3E37D252">
      <w:pPr>
        <w:rPr>
          <w:rFonts w:hint="eastAsia" w:ascii="仿宋_GB2312" w:hAnsi="仿宋_GB2312" w:eastAsia="仿宋_GB2312" w:cs="仿宋_GB2312"/>
          <w:sz w:val="32"/>
          <w:szCs w:val="32"/>
        </w:rPr>
      </w:pPr>
    </w:p>
    <w:p w14:paraId="128A6698">
      <w:pPr>
        <w:rPr>
          <w:rFonts w:hint="eastAsia" w:ascii="仿宋_GB2312" w:hAnsi="仿宋_GB2312" w:eastAsia="仿宋_GB2312" w:cs="仿宋_GB2312"/>
          <w:sz w:val="32"/>
          <w:szCs w:val="32"/>
        </w:rPr>
      </w:pPr>
    </w:p>
    <w:p w14:paraId="6C9A59B7"/>
    <w:p w14:paraId="089D3A0B"/>
    <w:p w14:paraId="296BDC2D"/>
    <w:p w14:paraId="32CBB7A0"/>
    <w:p w14:paraId="7321A557">
      <w:r>
        <w:br w:type="page"/>
      </w:r>
    </w:p>
    <w:p w14:paraId="219CF23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方正小标宋简体" w:hAnsi="方正小标宋简体" w:eastAsia="方正小标宋简体" w:cs="方正小标宋简体"/>
          <w:color w:val="000000"/>
          <w:sz w:val="36"/>
          <w:szCs w:val="36"/>
          <w:lang w:eastAsia="zh-CN"/>
        </w:rPr>
      </w:pPr>
      <w:r>
        <w:rPr>
          <w:rFonts w:hint="eastAsia" w:ascii="方正小标宋简体" w:hAnsi="方正小标宋简体" w:eastAsia="方正小标宋简体" w:cs="方正小标宋简体"/>
          <w:color w:val="000000"/>
          <w:sz w:val="36"/>
          <w:szCs w:val="36"/>
          <w:lang w:val="en-US" w:eastAsia="zh-CN"/>
        </w:rPr>
        <w:t>2025年</w:t>
      </w:r>
      <w:r>
        <w:rPr>
          <w:rFonts w:hint="eastAsia" w:ascii="方正小标宋简体" w:hAnsi="方正小标宋简体" w:eastAsia="方正小标宋简体" w:cs="方正小标宋简体"/>
          <w:color w:val="000000"/>
          <w:sz w:val="36"/>
          <w:szCs w:val="36"/>
        </w:rPr>
        <w:t>廊坊市</w:t>
      </w:r>
      <w:r>
        <w:rPr>
          <w:rFonts w:hint="eastAsia" w:ascii="方正小标宋简体" w:hAnsi="方正小标宋简体" w:eastAsia="方正小标宋简体" w:cs="方正小标宋简体"/>
          <w:color w:val="000000"/>
          <w:sz w:val="36"/>
          <w:szCs w:val="36"/>
          <w:lang w:val="en-US" w:eastAsia="zh-CN"/>
        </w:rPr>
        <w:t>洗涤剂产品</w:t>
      </w:r>
      <w:r>
        <w:rPr>
          <w:rFonts w:hint="eastAsia" w:ascii="方正小标宋简体" w:hAnsi="方正小标宋简体" w:eastAsia="方正小标宋简体" w:cs="方正小标宋简体"/>
          <w:color w:val="000000"/>
          <w:sz w:val="36"/>
          <w:szCs w:val="36"/>
        </w:rPr>
        <w:t>质量监督抽查</w:t>
      </w:r>
      <w:r>
        <w:rPr>
          <w:rFonts w:hint="eastAsia" w:ascii="方正小标宋简体" w:hAnsi="方正小标宋简体" w:eastAsia="方正小标宋简体" w:cs="方正小标宋简体"/>
          <w:color w:val="000000"/>
          <w:sz w:val="36"/>
          <w:szCs w:val="36"/>
          <w:lang w:eastAsia="zh-CN"/>
        </w:rPr>
        <w:t>实施细则</w:t>
      </w:r>
    </w:p>
    <w:p w14:paraId="2561B93F">
      <w:pPr>
        <w:keepNext w:val="0"/>
        <w:keepLines w:val="0"/>
        <w:pageBreakBefore w:val="0"/>
        <w:widowControl w:val="0"/>
        <w:kinsoku/>
        <w:wordWrap/>
        <w:overflowPunct/>
        <w:topLinePunct w:val="0"/>
        <w:autoSpaceDE/>
        <w:autoSpaceDN/>
        <w:bidi w:val="0"/>
        <w:spacing w:beforeAutospacing="0" w:afterAutospacing="0" w:line="400" w:lineRule="exac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抽样方法</w:t>
      </w:r>
    </w:p>
    <w:p w14:paraId="11688A7C">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以随机抽样的方式抽取样品，随机数一般可使用投骰子或随机数表等方法产生。</w:t>
      </w:r>
    </w:p>
    <w:p w14:paraId="7D63C72C">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餐用洗涤剂类产品</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产品</w:t>
      </w:r>
      <w:r>
        <w:rPr>
          <w:rFonts w:hint="eastAsia" w:ascii="仿宋_GB2312" w:hAnsi="仿宋_GB2312" w:eastAsia="仿宋_GB2312" w:cs="仿宋_GB2312"/>
          <w:color w:val="auto"/>
          <w:sz w:val="32"/>
          <w:szCs w:val="32"/>
          <w:lang w:eastAsia="zh-CN"/>
        </w:rPr>
        <w:t>净含量大于</w:t>
      </w:r>
      <w:r>
        <w:rPr>
          <w:rFonts w:hint="eastAsia" w:ascii="仿宋_GB2312" w:hAnsi="仿宋_GB2312" w:eastAsia="仿宋_GB2312" w:cs="仿宋_GB2312"/>
          <w:color w:val="auto"/>
          <w:sz w:val="32"/>
          <w:szCs w:val="32"/>
          <w:lang w:val="en-US" w:eastAsia="zh-CN"/>
        </w:rPr>
        <w:t>500g的，抽取6瓶，其中检验样品4瓶，备用样品2瓶；产品</w:t>
      </w:r>
      <w:r>
        <w:rPr>
          <w:rFonts w:hint="eastAsia" w:ascii="仿宋_GB2312" w:hAnsi="仿宋_GB2312" w:eastAsia="仿宋_GB2312" w:cs="仿宋_GB2312"/>
          <w:color w:val="auto"/>
          <w:sz w:val="32"/>
          <w:szCs w:val="32"/>
          <w:lang w:eastAsia="zh-CN"/>
        </w:rPr>
        <w:t>净含量</w:t>
      </w:r>
      <w:r>
        <w:rPr>
          <w:rFonts w:hint="eastAsia" w:ascii="仿宋_GB2312" w:hAnsi="仿宋_GB2312" w:eastAsia="仿宋_GB2312" w:cs="仿宋_GB2312"/>
          <w:color w:val="auto"/>
          <w:sz w:val="32"/>
          <w:szCs w:val="32"/>
          <w:lang w:val="en-US" w:eastAsia="zh-CN"/>
        </w:rPr>
        <w:t>不大于500g的，抽取9瓶，其中检验样品6瓶，备用样品3瓶。</w:t>
      </w:r>
    </w:p>
    <w:p w14:paraId="46A58656">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衣料用液体洗涤剂</w:t>
      </w:r>
      <w:r>
        <w:rPr>
          <w:rFonts w:hint="eastAsia" w:ascii="仿宋_GB2312" w:hAnsi="仿宋_GB2312" w:eastAsia="仿宋_GB2312" w:cs="仿宋_GB2312"/>
          <w:color w:val="auto"/>
          <w:sz w:val="32"/>
          <w:szCs w:val="32"/>
          <w:lang w:eastAsia="zh-CN"/>
        </w:rPr>
        <w:t>类产品</w:t>
      </w:r>
      <w:r>
        <w:rPr>
          <w:rFonts w:hint="eastAsia" w:ascii="仿宋_GB2312" w:hAnsi="仿宋_GB2312" w:eastAsia="仿宋_GB2312" w:cs="仿宋_GB2312"/>
          <w:color w:val="auto"/>
          <w:sz w:val="32"/>
          <w:szCs w:val="32"/>
          <w:lang w:val="en-US" w:eastAsia="zh-CN"/>
        </w:rPr>
        <w:t>：产品</w:t>
      </w:r>
      <w:r>
        <w:rPr>
          <w:rFonts w:hint="eastAsia" w:ascii="仿宋_GB2312" w:hAnsi="仿宋_GB2312" w:eastAsia="仿宋_GB2312" w:cs="仿宋_GB2312"/>
          <w:color w:val="auto"/>
          <w:sz w:val="32"/>
          <w:szCs w:val="32"/>
          <w:lang w:eastAsia="zh-CN"/>
        </w:rPr>
        <w:t>净含量</w:t>
      </w:r>
      <w:r>
        <w:rPr>
          <w:rFonts w:hint="eastAsia" w:ascii="仿宋_GB2312" w:hAnsi="仿宋_GB2312" w:eastAsia="仿宋_GB2312" w:cs="仿宋_GB2312"/>
          <w:color w:val="auto"/>
          <w:sz w:val="32"/>
          <w:szCs w:val="32"/>
          <w:lang w:val="en-US" w:eastAsia="zh-CN"/>
        </w:rPr>
        <w:t>不大于1kg的，抽取7瓶，其中检验样品4瓶，备用样品3瓶；产品</w:t>
      </w:r>
      <w:r>
        <w:rPr>
          <w:rFonts w:hint="eastAsia" w:ascii="仿宋_GB2312" w:hAnsi="仿宋_GB2312" w:eastAsia="仿宋_GB2312" w:cs="仿宋_GB2312"/>
          <w:color w:val="auto"/>
          <w:sz w:val="32"/>
          <w:szCs w:val="32"/>
          <w:lang w:eastAsia="zh-CN"/>
        </w:rPr>
        <w:t>净含量大于</w:t>
      </w:r>
      <w:r>
        <w:rPr>
          <w:rFonts w:hint="eastAsia" w:ascii="仿宋_GB2312" w:hAnsi="仿宋_GB2312" w:eastAsia="仿宋_GB2312" w:cs="仿宋_GB2312"/>
          <w:color w:val="auto"/>
          <w:sz w:val="32"/>
          <w:szCs w:val="32"/>
          <w:lang w:val="en-US" w:eastAsia="zh-CN"/>
        </w:rPr>
        <w:t>1kg的，抽取5瓶，其中检验样品3瓶，备用样品2瓶。</w:t>
      </w:r>
    </w:p>
    <w:p w14:paraId="1391777F">
      <w:pPr>
        <w:jc w:val="left"/>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2检验依据</w:t>
      </w:r>
    </w:p>
    <w:p w14:paraId="23181BF6">
      <w:pPr>
        <w:jc w:val="center"/>
        <w:rPr>
          <w:rFonts w:hint="eastAsia" w:ascii="仿宋_GB2312" w:hAnsi="仿宋_GB2312" w:eastAsia="仿宋_GB2312"/>
          <w:sz w:val="28"/>
          <w:szCs w:val="28"/>
          <w:lang w:eastAsia="zh-CN"/>
        </w:rPr>
      </w:pPr>
    </w:p>
    <w:tbl>
      <w:tblPr>
        <w:tblStyle w:val="2"/>
        <w:tblpPr w:leftFromText="180" w:rightFromText="180" w:vertAnchor="text" w:horzAnchor="page" w:tblpX="1080" w:tblpY="40"/>
        <w:tblOverlap w:val="neve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4"/>
        <w:gridCol w:w="1958"/>
        <w:gridCol w:w="4112"/>
        <w:gridCol w:w="2875"/>
      </w:tblGrid>
      <w:tr w14:paraId="6F5A24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674" w:type="dxa"/>
            <w:tcBorders>
              <w:right w:val="single" w:color="auto" w:sz="4" w:space="0"/>
            </w:tcBorders>
            <w:vAlign w:val="center"/>
          </w:tcPr>
          <w:p w14:paraId="453D526A">
            <w:pPr>
              <w:snapToGrid w:val="0"/>
              <w:spacing w:beforeAutospacing="0" w:afterAutospacing="0" w:line="280" w:lineRule="exact"/>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序号</w:t>
            </w:r>
          </w:p>
        </w:tc>
        <w:tc>
          <w:tcPr>
            <w:tcW w:w="1958" w:type="dxa"/>
            <w:tcBorders>
              <w:left w:val="single" w:color="auto" w:sz="4" w:space="0"/>
            </w:tcBorders>
            <w:vAlign w:val="center"/>
          </w:tcPr>
          <w:p w14:paraId="66A0DCBB">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lang w:eastAsia="zh-CN"/>
              </w:rPr>
              <w:t>产品名称</w:t>
            </w:r>
          </w:p>
        </w:tc>
        <w:tc>
          <w:tcPr>
            <w:tcW w:w="4112" w:type="dxa"/>
            <w:vAlign w:val="center"/>
          </w:tcPr>
          <w:p w14:paraId="7D503855">
            <w:pPr>
              <w:snapToGrid w:val="0"/>
              <w:spacing w:beforeAutospacing="0" w:afterAutospacing="0" w:line="280" w:lineRule="exact"/>
              <w:jc w:val="center"/>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检验项目</w:t>
            </w:r>
          </w:p>
        </w:tc>
        <w:tc>
          <w:tcPr>
            <w:tcW w:w="2875" w:type="dxa"/>
            <w:vAlign w:val="center"/>
          </w:tcPr>
          <w:p w14:paraId="5B1E873B">
            <w:pPr>
              <w:snapToGrid w:val="0"/>
              <w:spacing w:beforeAutospacing="0" w:afterAutospacing="0" w:line="280" w:lineRule="exact"/>
              <w:jc w:val="center"/>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lang w:eastAsia="zh-CN"/>
              </w:rPr>
              <w:t>检验方法</w:t>
            </w:r>
          </w:p>
        </w:tc>
      </w:tr>
      <w:tr w14:paraId="27A8EA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674" w:type="dxa"/>
            <w:vMerge w:val="restart"/>
            <w:tcBorders>
              <w:right w:val="single" w:color="auto" w:sz="4" w:space="0"/>
            </w:tcBorders>
            <w:vAlign w:val="center"/>
          </w:tcPr>
          <w:p w14:paraId="39029F0A">
            <w:pPr>
              <w:keepNext w:val="0"/>
              <w:keepLines w:val="0"/>
              <w:pageBreakBefore w:val="0"/>
              <w:kinsoku/>
              <w:overflowPunct/>
              <w:topLinePunct w:val="0"/>
              <w:bidi w:val="0"/>
              <w:spacing w:beforeAutospacing="0" w:afterAutospacing="0" w:line="240" w:lineRule="atLeast"/>
              <w:jc w:val="center"/>
              <w:rPr>
                <w:rFonts w:hint="default" w:ascii="Times New Roman" w:hAnsi="Times New Roman" w:cs="Times New Roman" w:eastAsiaTheme="minorEastAsia"/>
                <w:b/>
                <w:bCs/>
                <w:sz w:val="21"/>
                <w:szCs w:val="21"/>
                <w:lang w:val="en-US" w:eastAsia="zh-CN"/>
              </w:rPr>
            </w:pPr>
            <w:r>
              <w:rPr>
                <w:rFonts w:hint="default" w:ascii="Times New Roman" w:hAnsi="Times New Roman" w:cs="Times New Roman" w:eastAsiaTheme="minorEastAsia"/>
                <w:b w:val="0"/>
                <w:bCs w:val="0"/>
                <w:sz w:val="21"/>
                <w:szCs w:val="21"/>
                <w:lang w:val="en-US" w:eastAsia="zh-CN"/>
              </w:rPr>
              <w:t>1</w:t>
            </w:r>
          </w:p>
        </w:tc>
        <w:tc>
          <w:tcPr>
            <w:tcW w:w="1958" w:type="dxa"/>
            <w:vMerge w:val="restart"/>
            <w:tcBorders>
              <w:left w:val="single" w:color="auto" w:sz="4" w:space="0"/>
            </w:tcBorders>
            <w:vAlign w:val="center"/>
          </w:tcPr>
          <w:p w14:paraId="160CE7D0">
            <w:pPr>
              <w:keepNext w:val="0"/>
              <w:keepLines w:val="0"/>
              <w:pageBreakBefore w:val="0"/>
              <w:kinsoku/>
              <w:overflowPunct/>
              <w:topLinePunct w:val="0"/>
              <w:bidi w:val="0"/>
              <w:spacing w:beforeAutospacing="0" w:afterAutospacing="0" w:line="240" w:lineRule="atLeast"/>
              <w:jc w:val="center"/>
              <w:rPr>
                <w:rFonts w:hint="default" w:ascii="Times New Roman" w:hAnsi="Times New Roman" w:cs="Times New Roman" w:eastAsiaTheme="minorEastAsia"/>
                <w:b/>
                <w:bCs/>
                <w:kern w:val="2"/>
                <w:sz w:val="21"/>
                <w:szCs w:val="21"/>
                <w:lang w:val="en-US" w:eastAsia="zh-CN" w:bidi="ar-SA"/>
              </w:rPr>
            </w:pPr>
            <w:r>
              <w:rPr>
                <w:rFonts w:hint="default" w:ascii="Times New Roman" w:hAnsi="Times New Roman" w:cs="Times New Roman" w:eastAsiaTheme="minorEastAsia"/>
                <w:b w:val="0"/>
                <w:bCs w:val="0"/>
                <w:sz w:val="21"/>
                <w:szCs w:val="21"/>
                <w:lang w:val="en-US" w:eastAsia="zh-CN"/>
              </w:rPr>
              <w:t>餐具用</w:t>
            </w:r>
            <w:r>
              <w:rPr>
                <w:rFonts w:hint="default" w:ascii="Times New Roman" w:hAnsi="Times New Roman" w:cs="Times New Roman" w:eastAsiaTheme="minorEastAsia"/>
                <w:b w:val="0"/>
                <w:bCs w:val="0"/>
                <w:sz w:val="21"/>
                <w:szCs w:val="21"/>
                <w:lang w:eastAsia="zh-CN"/>
              </w:rPr>
              <w:t>洗涤剂</w:t>
            </w:r>
          </w:p>
          <w:p w14:paraId="0D664956">
            <w:pPr>
              <w:keepNext w:val="0"/>
              <w:keepLines w:val="0"/>
              <w:pageBreakBefore w:val="0"/>
              <w:kinsoku/>
              <w:overflowPunct/>
              <w:topLinePunct w:val="0"/>
              <w:bidi w:val="0"/>
              <w:spacing w:beforeAutospacing="0" w:afterAutospacing="0" w:line="240" w:lineRule="atLeast"/>
              <w:jc w:val="center"/>
              <w:rPr>
                <w:rFonts w:hint="default" w:ascii="Times New Roman" w:hAnsi="Times New Roman" w:cs="Times New Roman" w:eastAsiaTheme="minorEastAsia"/>
                <w:b w:val="0"/>
                <w:bCs w:val="0"/>
                <w:sz w:val="21"/>
                <w:szCs w:val="21"/>
                <w:lang w:val="en-US" w:eastAsia="zh-CN"/>
              </w:rPr>
            </w:pPr>
          </w:p>
        </w:tc>
        <w:tc>
          <w:tcPr>
            <w:tcW w:w="4112" w:type="dxa"/>
            <w:vAlign w:val="center"/>
          </w:tcPr>
          <w:p w14:paraId="3156BE8B">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pH(25℃,0.1%溶液)</w:t>
            </w:r>
          </w:p>
        </w:tc>
        <w:tc>
          <w:tcPr>
            <w:tcW w:w="2875" w:type="dxa"/>
            <w:vAlign w:val="center"/>
          </w:tcPr>
          <w:p w14:paraId="3259CF24">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GB/T 6368</w:t>
            </w:r>
          </w:p>
        </w:tc>
      </w:tr>
      <w:tr w14:paraId="01B8F6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674" w:type="dxa"/>
            <w:vMerge w:val="continue"/>
            <w:tcBorders>
              <w:right w:val="single" w:color="auto" w:sz="4" w:space="0"/>
            </w:tcBorders>
            <w:vAlign w:val="center"/>
          </w:tcPr>
          <w:p w14:paraId="5F0F4F19">
            <w:pPr>
              <w:keepNext w:val="0"/>
              <w:keepLines w:val="0"/>
              <w:pageBreakBefore w:val="0"/>
              <w:kinsoku/>
              <w:overflowPunct/>
              <w:topLinePunct w:val="0"/>
              <w:bidi w:val="0"/>
              <w:spacing w:beforeAutospacing="0" w:afterAutospacing="0" w:line="240" w:lineRule="atLeast"/>
              <w:jc w:val="center"/>
              <w:rPr>
                <w:rFonts w:hint="default" w:ascii="Times New Roman" w:hAnsi="Times New Roman" w:cs="Times New Roman" w:eastAsiaTheme="minorEastAsia"/>
                <w:color w:val="000000"/>
                <w:sz w:val="21"/>
                <w:szCs w:val="21"/>
              </w:rPr>
            </w:pPr>
          </w:p>
        </w:tc>
        <w:tc>
          <w:tcPr>
            <w:tcW w:w="1958" w:type="dxa"/>
            <w:vMerge w:val="continue"/>
            <w:tcBorders>
              <w:left w:val="single" w:color="auto" w:sz="4" w:space="0"/>
            </w:tcBorders>
            <w:vAlign w:val="center"/>
          </w:tcPr>
          <w:p w14:paraId="6D2BFF8E">
            <w:pPr>
              <w:keepNext w:val="0"/>
              <w:keepLines w:val="0"/>
              <w:pageBreakBefore w:val="0"/>
              <w:kinsoku/>
              <w:overflowPunct/>
              <w:topLinePunct w:val="0"/>
              <w:bidi w:val="0"/>
              <w:spacing w:beforeAutospacing="0" w:afterAutospacing="0" w:line="240" w:lineRule="atLeast"/>
              <w:jc w:val="center"/>
              <w:rPr>
                <w:rFonts w:hint="default" w:ascii="Times New Roman" w:hAnsi="Times New Roman" w:cs="Times New Roman" w:eastAsiaTheme="minorEastAsia"/>
                <w:color w:val="000000"/>
                <w:sz w:val="21"/>
                <w:szCs w:val="21"/>
              </w:rPr>
            </w:pPr>
          </w:p>
        </w:tc>
        <w:tc>
          <w:tcPr>
            <w:tcW w:w="4112" w:type="dxa"/>
            <w:vAlign w:val="center"/>
          </w:tcPr>
          <w:p w14:paraId="7DBD7B93">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总活性物含量</w:t>
            </w:r>
          </w:p>
        </w:tc>
        <w:tc>
          <w:tcPr>
            <w:tcW w:w="2875" w:type="dxa"/>
            <w:vAlign w:val="center"/>
          </w:tcPr>
          <w:p w14:paraId="1A73C644">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eastAsia"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GB/T 13173</w:t>
            </w:r>
          </w:p>
        </w:tc>
      </w:tr>
      <w:tr w14:paraId="27B8E8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674" w:type="dxa"/>
            <w:vMerge w:val="continue"/>
            <w:tcBorders>
              <w:right w:val="single" w:color="auto" w:sz="4" w:space="0"/>
            </w:tcBorders>
            <w:vAlign w:val="center"/>
          </w:tcPr>
          <w:p w14:paraId="187A3CB4">
            <w:pPr>
              <w:keepNext w:val="0"/>
              <w:keepLines w:val="0"/>
              <w:pageBreakBefore w:val="0"/>
              <w:tabs>
                <w:tab w:val="left" w:pos="492"/>
              </w:tabs>
              <w:kinsoku/>
              <w:overflowPunct/>
              <w:topLinePunct w:val="0"/>
              <w:bidi w:val="0"/>
              <w:spacing w:beforeAutospacing="0" w:afterAutospacing="0" w:line="240" w:lineRule="atLeast"/>
              <w:jc w:val="center"/>
              <w:rPr>
                <w:rFonts w:hint="default" w:ascii="Times New Roman" w:hAnsi="Times New Roman" w:cs="Times New Roman" w:eastAsiaTheme="minorEastAsia"/>
                <w:color w:val="000000"/>
                <w:sz w:val="21"/>
                <w:szCs w:val="21"/>
              </w:rPr>
            </w:pPr>
          </w:p>
        </w:tc>
        <w:tc>
          <w:tcPr>
            <w:tcW w:w="1958" w:type="dxa"/>
            <w:vMerge w:val="continue"/>
            <w:tcBorders>
              <w:left w:val="single" w:color="auto" w:sz="4" w:space="0"/>
            </w:tcBorders>
            <w:vAlign w:val="center"/>
          </w:tcPr>
          <w:p w14:paraId="22C2E398">
            <w:pPr>
              <w:keepNext w:val="0"/>
              <w:keepLines w:val="0"/>
              <w:pageBreakBefore w:val="0"/>
              <w:tabs>
                <w:tab w:val="left" w:pos="492"/>
              </w:tabs>
              <w:kinsoku/>
              <w:overflowPunct/>
              <w:topLinePunct w:val="0"/>
              <w:bidi w:val="0"/>
              <w:spacing w:beforeAutospacing="0" w:afterAutospacing="0" w:line="240" w:lineRule="atLeast"/>
              <w:jc w:val="center"/>
              <w:rPr>
                <w:rFonts w:hint="default" w:ascii="Times New Roman" w:hAnsi="Times New Roman" w:cs="Times New Roman" w:eastAsiaTheme="minorEastAsia"/>
                <w:color w:val="000000"/>
                <w:sz w:val="21"/>
                <w:szCs w:val="21"/>
              </w:rPr>
            </w:pPr>
          </w:p>
        </w:tc>
        <w:tc>
          <w:tcPr>
            <w:tcW w:w="4112" w:type="dxa"/>
            <w:vAlign w:val="center"/>
          </w:tcPr>
          <w:p w14:paraId="181B849D">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甲醇</w:t>
            </w:r>
          </w:p>
        </w:tc>
        <w:tc>
          <w:tcPr>
            <w:tcW w:w="2875" w:type="dxa"/>
            <w:vAlign w:val="center"/>
          </w:tcPr>
          <w:p w14:paraId="4657AB1E">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eastAsia"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GB/T 30795</w:t>
            </w:r>
          </w:p>
        </w:tc>
      </w:tr>
      <w:tr w14:paraId="755CB1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674" w:type="dxa"/>
            <w:vMerge w:val="continue"/>
            <w:tcBorders>
              <w:right w:val="single" w:color="auto" w:sz="4" w:space="0"/>
            </w:tcBorders>
            <w:vAlign w:val="center"/>
          </w:tcPr>
          <w:p w14:paraId="3303F753">
            <w:pPr>
              <w:keepNext w:val="0"/>
              <w:keepLines w:val="0"/>
              <w:pageBreakBefore w:val="0"/>
              <w:kinsoku/>
              <w:overflowPunct/>
              <w:topLinePunct w:val="0"/>
              <w:bidi w:val="0"/>
              <w:spacing w:beforeAutospacing="0" w:afterAutospacing="0" w:line="240" w:lineRule="atLeast"/>
              <w:jc w:val="center"/>
              <w:rPr>
                <w:rFonts w:hint="default" w:ascii="Times New Roman" w:hAnsi="Times New Roman" w:cs="Times New Roman" w:eastAsiaTheme="minorEastAsia"/>
                <w:color w:val="000000"/>
                <w:sz w:val="21"/>
                <w:szCs w:val="21"/>
              </w:rPr>
            </w:pPr>
          </w:p>
        </w:tc>
        <w:tc>
          <w:tcPr>
            <w:tcW w:w="1958" w:type="dxa"/>
            <w:vMerge w:val="continue"/>
            <w:tcBorders>
              <w:left w:val="single" w:color="auto" w:sz="4" w:space="0"/>
            </w:tcBorders>
            <w:vAlign w:val="center"/>
          </w:tcPr>
          <w:p w14:paraId="546427E6">
            <w:pPr>
              <w:keepNext w:val="0"/>
              <w:keepLines w:val="0"/>
              <w:pageBreakBefore w:val="0"/>
              <w:kinsoku/>
              <w:overflowPunct/>
              <w:topLinePunct w:val="0"/>
              <w:bidi w:val="0"/>
              <w:spacing w:beforeAutospacing="0" w:afterAutospacing="0" w:line="240" w:lineRule="atLeast"/>
              <w:jc w:val="center"/>
              <w:rPr>
                <w:rFonts w:hint="default" w:ascii="Times New Roman" w:hAnsi="Times New Roman" w:cs="Times New Roman" w:eastAsiaTheme="minorEastAsia"/>
                <w:color w:val="000000"/>
                <w:sz w:val="21"/>
                <w:szCs w:val="21"/>
              </w:rPr>
            </w:pPr>
          </w:p>
        </w:tc>
        <w:tc>
          <w:tcPr>
            <w:tcW w:w="4112" w:type="dxa"/>
            <w:vAlign w:val="center"/>
          </w:tcPr>
          <w:p w14:paraId="3189167F">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甲醛</w:t>
            </w:r>
          </w:p>
        </w:tc>
        <w:tc>
          <w:tcPr>
            <w:tcW w:w="2875" w:type="dxa"/>
            <w:vAlign w:val="center"/>
          </w:tcPr>
          <w:p w14:paraId="360A8A3A">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eastAsia"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GB/T 30796</w:t>
            </w:r>
          </w:p>
        </w:tc>
      </w:tr>
      <w:tr w14:paraId="0FB743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674" w:type="dxa"/>
            <w:vMerge w:val="continue"/>
            <w:tcBorders>
              <w:right w:val="single" w:color="auto" w:sz="4" w:space="0"/>
            </w:tcBorders>
            <w:vAlign w:val="center"/>
          </w:tcPr>
          <w:p w14:paraId="0A45B8DC">
            <w:pPr>
              <w:keepNext w:val="0"/>
              <w:keepLines w:val="0"/>
              <w:pageBreakBefore w:val="0"/>
              <w:kinsoku/>
              <w:overflowPunct/>
              <w:topLinePunct w:val="0"/>
              <w:bidi w:val="0"/>
              <w:spacing w:beforeAutospacing="0" w:afterAutospacing="0" w:line="240" w:lineRule="atLeast"/>
              <w:jc w:val="center"/>
              <w:rPr>
                <w:rFonts w:hint="default" w:ascii="Times New Roman" w:hAnsi="Times New Roman" w:cs="Times New Roman" w:eastAsiaTheme="minorEastAsia"/>
                <w:color w:val="000000"/>
                <w:sz w:val="21"/>
                <w:szCs w:val="21"/>
              </w:rPr>
            </w:pPr>
          </w:p>
        </w:tc>
        <w:tc>
          <w:tcPr>
            <w:tcW w:w="1958" w:type="dxa"/>
            <w:vMerge w:val="continue"/>
            <w:tcBorders>
              <w:left w:val="single" w:color="auto" w:sz="4" w:space="0"/>
            </w:tcBorders>
            <w:vAlign w:val="center"/>
          </w:tcPr>
          <w:p w14:paraId="40D6D994">
            <w:pPr>
              <w:keepNext w:val="0"/>
              <w:keepLines w:val="0"/>
              <w:pageBreakBefore w:val="0"/>
              <w:kinsoku/>
              <w:overflowPunct/>
              <w:topLinePunct w:val="0"/>
              <w:bidi w:val="0"/>
              <w:spacing w:beforeAutospacing="0" w:afterAutospacing="0" w:line="240" w:lineRule="atLeast"/>
              <w:jc w:val="center"/>
              <w:rPr>
                <w:rFonts w:hint="default" w:ascii="Times New Roman" w:hAnsi="Times New Roman" w:cs="Times New Roman" w:eastAsiaTheme="minorEastAsia"/>
                <w:color w:val="000000"/>
                <w:sz w:val="21"/>
                <w:szCs w:val="21"/>
              </w:rPr>
            </w:pPr>
          </w:p>
        </w:tc>
        <w:tc>
          <w:tcPr>
            <w:tcW w:w="4112" w:type="dxa"/>
            <w:vAlign w:val="center"/>
          </w:tcPr>
          <w:p w14:paraId="030657FE">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砷(1%溶液中以砷计)</w:t>
            </w:r>
          </w:p>
        </w:tc>
        <w:tc>
          <w:tcPr>
            <w:tcW w:w="2875" w:type="dxa"/>
            <w:vAlign w:val="center"/>
          </w:tcPr>
          <w:p w14:paraId="6E37F9B9">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eastAsia"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GB/T 30797</w:t>
            </w:r>
          </w:p>
        </w:tc>
      </w:tr>
      <w:tr w14:paraId="2161C6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674" w:type="dxa"/>
            <w:vMerge w:val="continue"/>
            <w:tcBorders>
              <w:right w:val="single" w:color="auto" w:sz="4" w:space="0"/>
            </w:tcBorders>
            <w:vAlign w:val="center"/>
          </w:tcPr>
          <w:p w14:paraId="78A5A6D2">
            <w:pPr>
              <w:keepNext w:val="0"/>
              <w:keepLines w:val="0"/>
              <w:pageBreakBefore w:val="0"/>
              <w:kinsoku/>
              <w:overflowPunct/>
              <w:topLinePunct w:val="0"/>
              <w:bidi w:val="0"/>
              <w:spacing w:beforeAutospacing="0" w:afterAutospacing="0" w:line="240" w:lineRule="atLeast"/>
              <w:jc w:val="center"/>
              <w:rPr>
                <w:rFonts w:hint="default" w:ascii="Times New Roman" w:hAnsi="Times New Roman" w:cs="Times New Roman" w:eastAsiaTheme="minorEastAsia"/>
                <w:color w:val="000000"/>
                <w:sz w:val="21"/>
                <w:szCs w:val="21"/>
              </w:rPr>
            </w:pPr>
          </w:p>
        </w:tc>
        <w:tc>
          <w:tcPr>
            <w:tcW w:w="1958" w:type="dxa"/>
            <w:vMerge w:val="continue"/>
            <w:tcBorders>
              <w:left w:val="single" w:color="auto" w:sz="4" w:space="0"/>
            </w:tcBorders>
            <w:vAlign w:val="center"/>
          </w:tcPr>
          <w:p w14:paraId="32BE5C72">
            <w:pPr>
              <w:keepNext w:val="0"/>
              <w:keepLines w:val="0"/>
              <w:pageBreakBefore w:val="0"/>
              <w:kinsoku/>
              <w:overflowPunct/>
              <w:topLinePunct w:val="0"/>
              <w:bidi w:val="0"/>
              <w:spacing w:beforeAutospacing="0" w:afterAutospacing="0" w:line="240" w:lineRule="atLeast"/>
              <w:jc w:val="center"/>
              <w:rPr>
                <w:rFonts w:hint="default" w:ascii="Times New Roman" w:hAnsi="Times New Roman" w:cs="Times New Roman" w:eastAsiaTheme="minorEastAsia"/>
                <w:color w:val="000000"/>
                <w:sz w:val="21"/>
                <w:szCs w:val="21"/>
              </w:rPr>
            </w:pPr>
          </w:p>
        </w:tc>
        <w:tc>
          <w:tcPr>
            <w:tcW w:w="4112" w:type="dxa"/>
            <w:vAlign w:val="center"/>
          </w:tcPr>
          <w:p w14:paraId="38EC2F99">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重金属(1%溶液中以铅计)</w:t>
            </w:r>
          </w:p>
        </w:tc>
        <w:tc>
          <w:tcPr>
            <w:tcW w:w="2875" w:type="dxa"/>
            <w:vAlign w:val="center"/>
          </w:tcPr>
          <w:p w14:paraId="726B4208">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eastAsia"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GB/T 30799</w:t>
            </w:r>
          </w:p>
        </w:tc>
      </w:tr>
      <w:tr w14:paraId="237DB0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674" w:type="dxa"/>
            <w:vMerge w:val="restart"/>
            <w:tcBorders>
              <w:right w:val="single" w:color="auto" w:sz="4" w:space="0"/>
            </w:tcBorders>
            <w:vAlign w:val="center"/>
          </w:tcPr>
          <w:p w14:paraId="324FD2E6">
            <w:pPr>
              <w:keepNext w:val="0"/>
              <w:keepLines w:val="0"/>
              <w:pageBreakBefore w:val="0"/>
              <w:kinsoku/>
              <w:overflowPunct/>
              <w:topLinePunct w:val="0"/>
              <w:bidi w:val="0"/>
              <w:spacing w:beforeAutospacing="0" w:afterAutospacing="0" w:line="240" w:lineRule="atLeast"/>
              <w:jc w:val="center"/>
              <w:rPr>
                <w:rFonts w:hint="default" w:ascii="Times New Roman" w:hAnsi="Times New Roman" w:cs="Times New Roman" w:eastAsiaTheme="minorEastAsia"/>
                <w:color w:val="000000"/>
                <w:sz w:val="21"/>
                <w:szCs w:val="21"/>
                <w:lang w:val="en-US" w:eastAsia="zh-CN"/>
              </w:rPr>
            </w:pPr>
            <w:r>
              <w:rPr>
                <w:rFonts w:hint="default" w:ascii="Times New Roman" w:hAnsi="Times New Roman" w:cs="Times New Roman" w:eastAsiaTheme="minorEastAsia"/>
                <w:color w:val="000000"/>
                <w:sz w:val="21"/>
                <w:szCs w:val="21"/>
                <w:lang w:val="en-US" w:eastAsia="zh-CN"/>
              </w:rPr>
              <w:t>2</w:t>
            </w:r>
          </w:p>
        </w:tc>
        <w:tc>
          <w:tcPr>
            <w:tcW w:w="1958" w:type="dxa"/>
            <w:vMerge w:val="restart"/>
            <w:tcBorders>
              <w:left w:val="single" w:color="auto" w:sz="4" w:space="0"/>
            </w:tcBorders>
            <w:vAlign w:val="center"/>
          </w:tcPr>
          <w:p w14:paraId="663E672F">
            <w:pPr>
              <w:keepNext w:val="0"/>
              <w:keepLines w:val="0"/>
              <w:pageBreakBefore w:val="0"/>
              <w:kinsoku/>
              <w:overflowPunct/>
              <w:topLinePunct w:val="0"/>
              <w:bidi w:val="0"/>
              <w:spacing w:beforeAutospacing="0" w:afterAutospacing="0" w:line="240" w:lineRule="atLeast"/>
              <w:jc w:val="center"/>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b w:val="0"/>
                <w:bCs w:val="0"/>
                <w:sz w:val="21"/>
                <w:szCs w:val="21"/>
                <w:lang w:val="en-US" w:eastAsia="zh-CN"/>
              </w:rPr>
              <w:t>衣料用液体</w:t>
            </w:r>
            <w:r>
              <w:rPr>
                <w:rFonts w:hint="default" w:ascii="Times New Roman" w:hAnsi="Times New Roman" w:cs="Times New Roman" w:eastAsiaTheme="minorEastAsia"/>
                <w:b w:val="0"/>
                <w:bCs w:val="0"/>
                <w:sz w:val="21"/>
                <w:szCs w:val="21"/>
                <w:lang w:eastAsia="zh-CN"/>
              </w:rPr>
              <w:t>洗涤剂</w:t>
            </w:r>
          </w:p>
        </w:tc>
        <w:tc>
          <w:tcPr>
            <w:tcW w:w="4112" w:type="dxa"/>
            <w:vAlign w:val="center"/>
          </w:tcPr>
          <w:p w14:paraId="4273E3B4">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pH（25℃,1%水溶液）</w:t>
            </w:r>
          </w:p>
        </w:tc>
        <w:tc>
          <w:tcPr>
            <w:tcW w:w="2875" w:type="dxa"/>
            <w:vAlign w:val="center"/>
          </w:tcPr>
          <w:p w14:paraId="4FFC72B2">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GB/T 6368</w:t>
            </w:r>
          </w:p>
        </w:tc>
      </w:tr>
      <w:tr w14:paraId="5CEE9C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674" w:type="dxa"/>
            <w:vMerge w:val="continue"/>
            <w:tcBorders>
              <w:right w:val="single" w:color="auto" w:sz="4" w:space="0"/>
            </w:tcBorders>
            <w:vAlign w:val="center"/>
          </w:tcPr>
          <w:p w14:paraId="227FF277">
            <w:pPr>
              <w:keepNext w:val="0"/>
              <w:keepLines w:val="0"/>
              <w:pageBreakBefore w:val="0"/>
              <w:kinsoku/>
              <w:overflowPunct/>
              <w:topLinePunct w:val="0"/>
              <w:bidi w:val="0"/>
              <w:spacing w:beforeAutospacing="0" w:afterAutospacing="0" w:line="240" w:lineRule="atLeast"/>
              <w:jc w:val="center"/>
              <w:rPr>
                <w:rFonts w:hint="default" w:ascii="Times New Roman" w:hAnsi="Times New Roman" w:cs="Times New Roman" w:eastAsiaTheme="minorEastAsia"/>
                <w:color w:val="000000"/>
                <w:sz w:val="21"/>
                <w:szCs w:val="21"/>
              </w:rPr>
            </w:pPr>
          </w:p>
        </w:tc>
        <w:tc>
          <w:tcPr>
            <w:tcW w:w="1958" w:type="dxa"/>
            <w:vMerge w:val="continue"/>
            <w:tcBorders>
              <w:left w:val="single" w:color="auto" w:sz="4" w:space="0"/>
            </w:tcBorders>
            <w:vAlign w:val="center"/>
          </w:tcPr>
          <w:p w14:paraId="428E70A0">
            <w:pPr>
              <w:keepNext w:val="0"/>
              <w:keepLines w:val="0"/>
              <w:pageBreakBefore w:val="0"/>
              <w:kinsoku/>
              <w:overflowPunct/>
              <w:topLinePunct w:val="0"/>
              <w:bidi w:val="0"/>
              <w:spacing w:beforeAutospacing="0" w:afterAutospacing="0" w:line="240" w:lineRule="atLeast"/>
              <w:jc w:val="center"/>
              <w:rPr>
                <w:rFonts w:hint="default" w:ascii="Times New Roman" w:hAnsi="Times New Roman" w:cs="Times New Roman" w:eastAsiaTheme="minorEastAsia"/>
                <w:color w:val="000000"/>
                <w:sz w:val="21"/>
                <w:szCs w:val="21"/>
              </w:rPr>
            </w:pPr>
          </w:p>
        </w:tc>
        <w:tc>
          <w:tcPr>
            <w:tcW w:w="4112" w:type="dxa"/>
            <w:vAlign w:val="center"/>
          </w:tcPr>
          <w:p w14:paraId="0AE685B6">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总活性物</w:t>
            </w:r>
          </w:p>
        </w:tc>
        <w:tc>
          <w:tcPr>
            <w:tcW w:w="2875" w:type="dxa"/>
            <w:vMerge w:val="restart"/>
            <w:vAlign w:val="center"/>
          </w:tcPr>
          <w:p w14:paraId="6CE74A71">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eastAsia" w:cs="Times New Roman" w:eastAsiaTheme="minorEastAsia"/>
                <w:sz w:val="21"/>
                <w:szCs w:val="21"/>
                <w:lang w:val="en-US" w:eastAsia="zh-CN"/>
              </w:rPr>
              <w:t xml:space="preserve"> </w:t>
            </w:r>
            <w:r>
              <w:rPr>
                <w:rFonts w:hint="default" w:ascii="Times New Roman" w:hAnsi="Times New Roman" w:cs="Times New Roman" w:eastAsiaTheme="minorEastAsia"/>
                <w:sz w:val="21"/>
                <w:szCs w:val="21"/>
              </w:rPr>
              <w:t>GB/T 13173</w:t>
            </w:r>
          </w:p>
        </w:tc>
      </w:tr>
      <w:tr w14:paraId="427DEE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674" w:type="dxa"/>
            <w:vMerge w:val="continue"/>
            <w:tcBorders>
              <w:right w:val="single" w:color="auto" w:sz="4" w:space="0"/>
            </w:tcBorders>
            <w:vAlign w:val="center"/>
          </w:tcPr>
          <w:p w14:paraId="779DCC11">
            <w:pPr>
              <w:keepNext w:val="0"/>
              <w:keepLines w:val="0"/>
              <w:pageBreakBefore w:val="0"/>
              <w:kinsoku/>
              <w:overflowPunct/>
              <w:topLinePunct w:val="0"/>
              <w:bidi w:val="0"/>
              <w:spacing w:beforeAutospacing="0" w:afterAutospacing="0" w:line="240" w:lineRule="atLeast"/>
              <w:jc w:val="center"/>
              <w:rPr>
                <w:rFonts w:hint="default" w:ascii="Times New Roman" w:hAnsi="Times New Roman" w:cs="Times New Roman" w:eastAsiaTheme="minorEastAsia"/>
                <w:color w:val="000000"/>
                <w:sz w:val="21"/>
                <w:szCs w:val="21"/>
              </w:rPr>
            </w:pPr>
          </w:p>
        </w:tc>
        <w:tc>
          <w:tcPr>
            <w:tcW w:w="1958" w:type="dxa"/>
            <w:vMerge w:val="continue"/>
            <w:tcBorders>
              <w:left w:val="single" w:color="auto" w:sz="4" w:space="0"/>
            </w:tcBorders>
            <w:vAlign w:val="center"/>
          </w:tcPr>
          <w:p w14:paraId="2CFC412D">
            <w:pPr>
              <w:keepNext w:val="0"/>
              <w:keepLines w:val="0"/>
              <w:pageBreakBefore w:val="0"/>
              <w:kinsoku/>
              <w:overflowPunct/>
              <w:topLinePunct w:val="0"/>
              <w:bidi w:val="0"/>
              <w:spacing w:beforeAutospacing="0" w:afterAutospacing="0" w:line="240" w:lineRule="atLeast"/>
              <w:jc w:val="center"/>
              <w:rPr>
                <w:rFonts w:hint="default" w:ascii="Times New Roman" w:hAnsi="Times New Roman" w:cs="Times New Roman" w:eastAsiaTheme="minorEastAsia"/>
                <w:color w:val="000000"/>
                <w:sz w:val="21"/>
                <w:szCs w:val="21"/>
              </w:rPr>
            </w:pPr>
          </w:p>
        </w:tc>
        <w:tc>
          <w:tcPr>
            <w:tcW w:w="4112" w:type="dxa"/>
            <w:vAlign w:val="center"/>
          </w:tcPr>
          <w:p w14:paraId="251F792C">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总五氧化二磷</w:t>
            </w:r>
          </w:p>
        </w:tc>
        <w:tc>
          <w:tcPr>
            <w:tcW w:w="2875" w:type="dxa"/>
            <w:vMerge w:val="continue"/>
            <w:vAlign w:val="center"/>
          </w:tcPr>
          <w:p w14:paraId="1E555E07">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p>
        </w:tc>
      </w:tr>
      <w:tr w14:paraId="628901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674" w:type="dxa"/>
            <w:vMerge w:val="continue"/>
            <w:tcBorders>
              <w:right w:val="single" w:color="auto" w:sz="4" w:space="0"/>
            </w:tcBorders>
            <w:vAlign w:val="center"/>
          </w:tcPr>
          <w:p w14:paraId="2D1AF80B">
            <w:pPr>
              <w:keepNext w:val="0"/>
              <w:keepLines w:val="0"/>
              <w:pageBreakBefore w:val="0"/>
              <w:kinsoku/>
              <w:overflowPunct/>
              <w:topLinePunct w:val="0"/>
              <w:bidi w:val="0"/>
              <w:spacing w:beforeAutospacing="0" w:afterAutospacing="0" w:line="240" w:lineRule="atLeast"/>
              <w:jc w:val="center"/>
              <w:rPr>
                <w:rFonts w:hint="default" w:ascii="Times New Roman" w:hAnsi="Times New Roman" w:cs="Times New Roman" w:eastAsiaTheme="minorEastAsia"/>
                <w:color w:val="000000"/>
                <w:sz w:val="21"/>
                <w:szCs w:val="21"/>
              </w:rPr>
            </w:pPr>
          </w:p>
        </w:tc>
        <w:tc>
          <w:tcPr>
            <w:tcW w:w="1958" w:type="dxa"/>
            <w:vMerge w:val="continue"/>
            <w:tcBorders>
              <w:left w:val="single" w:color="auto" w:sz="4" w:space="0"/>
            </w:tcBorders>
            <w:vAlign w:val="center"/>
          </w:tcPr>
          <w:p w14:paraId="71395630">
            <w:pPr>
              <w:keepNext w:val="0"/>
              <w:keepLines w:val="0"/>
              <w:pageBreakBefore w:val="0"/>
              <w:kinsoku/>
              <w:overflowPunct/>
              <w:topLinePunct w:val="0"/>
              <w:bidi w:val="0"/>
              <w:spacing w:beforeAutospacing="0" w:afterAutospacing="0" w:line="240" w:lineRule="atLeast"/>
              <w:jc w:val="center"/>
              <w:rPr>
                <w:rFonts w:hint="default" w:ascii="Times New Roman" w:hAnsi="Times New Roman" w:cs="Times New Roman" w:eastAsiaTheme="minorEastAsia"/>
                <w:color w:val="000000"/>
                <w:sz w:val="21"/>
                <w:szCs w:val="21"/>
              </w:rPr>
            </w:pPr>
          </w:p>
        </w:tc>
        <w:tc>
          <w:tcPr>
            <w:tcW w:w="4112" w:type="dxa"/>
            <w:vAlign w:val="center"/>
          </w:tcPr>
          <w:p w14:paraId="54D91EA7">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稳定性</w:t>
            </w:r>
          </w:p>
        </w:tc>
        <w:tc>
          <w:tcPr>
            <w:tcW w:w="2875" w:type="dxa"/>
            <w:vAlign w:val="center"/>
          </w:tcPr>
          <w:p w14:paraId="76107D79">
            <w:pPr>
              <w:snapToGrid w:val="0"/>
              <w:spacing w:beforeAutospacing="0" w:afterAutospacing="0" w:line="280" w:lineRule="exact"/>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sz w:val="21"/>
                <w:szCs w:val="21"/>
              </w:rPr>
              <w:t>QB/T 1224</w:t>
            </w:r>
          </w:p>
        </w:tc>
      </w:tr>
    </w:tbl>
    <w:p w14:paraId="0B95C652">
      <w:pPr>
        <w:rPr>
          <w:rFonts w:hint="default" w:ascii="Times New Roman" w:hAnsi="Times New Roman" w:eastAsia="宋体" w:cs="Times New Roman"/>
          <w:b w:val="0"/>
          <w:bCs w:val="0"/>
          <w:sz w:val="21"/>
          <w:szCs w:val="21"/>
        </w:rPr>
      </w:pPr>
    </w:p>
    <w:p w14:paraId="2CCD39BB">
      <w:pPr>
        <w:rPr>
          <w:rFonts w:hint="default" w:ascii="Times New Roman" w:hAnsi="Times New Roman" w:eastAsia="宋体" w:cs="Times New Roman"/>
          <w:b w:val="0"/>
          <w:bCs w:val="0"/>
          <w:sz w:val="21"/>
          <w:szCs w:val="21"/>
        </w:rPr>
      </w:pPr>
    </w:p>
    <w:p w14:paraId="02AB211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注：执行企业标准、团体标准、地方标准的产品，检验项目参照上述内容执行。凡是注日期的文件，其随后所有的修改单（不包括勘误的内容）或修订版不适用于本细则。凡是不注日期的文件，其最新版本适用于本细则。</w:t>
      </w:r>
    </w:p>
    <w:p w14:paraId="0D442A57">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3判定规则</w:t>
      </w:r>
    </w:p>
    <w:p w14:paraId="049AD787">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3.1依据标准</w:t>
      </w:r>
    </w:p>
    <w:p w14:paraId="4355C2BC">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《食品安全国家标准 洗涤剂》GB 14930.1-2022</w:t>
      </w:r>
    </w:p>
    <w:p w14:paraId="5BB0C129">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《衣料用液体</w:t>
      </w:r>
      <w:r>
        <w:rPr>
          <w:rFonts w:hint="eastAsia" w:ascii="仿宋_GB2312" w:hAnsi="仿宋_GB2312" w:eastAsia="仿宋_GB2312" w:cs="仿宋_GB2312"/>
          <w:sz w:val="32"/>
          <w:szCs w:val="32"/>
          <w:lang w:eastAsia="zh-CN"/>
        </w:rPr>
        <w:t>洗涤剂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QB/T 1224-2012</w:t>
      </w:r>
    </w:p>
    <w:p w14:paraId="3A27F980">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现行有效的企业标准</w:t>
      </w:r>
      <w:r>
        <w:rPr>
          <w:rFonts w:hint="eastAsia" w:ascii="仿宋_GB2312" w:hAnsi="仿宋_GB2312" w:eastAsia="仿宋_GB2312" w:cs="仿宋_GB2312"/>
          <w:color w:val="000000"/>
          <w:sz w:val="32"/>
          <w:szCs w:val="32"/>
          <w:lang w:eastAsia="zh-CN"/>
        </w:rPr>
        <w:t>或</w:t>
      </w:r>
      <w:r>
        <w:rPr>
          <w:rFonts w:hint="eastAsia" w:ascii="仿宋_GB2312" w:hAnsi="仿宋_GB2312" w:eastAsia="仿宋_GB2312" w:cs="仿宋_GB2312"/>
          <w:sz w:val="32"/>
          <w:szCs w:val="32"/>
        </w:rPr>
        <w:t>产品明示质量要求</w:t>
      </w:r>
      <w:r>
        <w:rPr>
          <w:rFonts w:hint="eastAsia" w:ascii="仿宋_GB2312" w:hAnsi="仿宋_GB2312" w:eastAsia="仿宋_GB2312" w:cs="仿宋_GB2312"/>
          <w:sz w:val="32"/>
          <w:szCs w:val="32"/>
          <w:lang w:eastAsia="zh-CN"/>
        </w:rPr>
        <w:t>。</w:t>
      </w:r>
    </w:p>
    <w:p w14:paraId="5BB5C0FF">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3.2判定原则</w:t>
      </w:r>
    </w:p>
    <w:p w14:paraId="39FB3CCC">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z w:val="32"/>
          <w:szCs w:val="32"/>
          <w:lang w:val="en-US" w:eastAsia="zh-CN"/>
        </w:rPr>
        <w:t>经抽样检验</w:t>
      </w:r>
      <w:r>
        <w:rPr>
          <w:rFonts w:hint="eastAsia" w:ascii="仿宋_GB2312" w:hAnsi="仿宋_GB2312" w:eastAsia="仿宋_GB2312" w:cs="仿宋_GB2312"/>
          <w:sz w:val="32"/>
          <w:szCs w:val="32"/>
          <w:lang w:val="en-US" w:eastAsia="zh-CN"/>
        </w:rPr>
        <w:t>，检验项目全部合格，判定被抽查产品所检项目未发现不合格；检验项目中任一项或一项以上不合格， 判定被抽查产品不合格。</w:t>
      </w:r>
    </w:p>
    <w:p w14:paraId="20FE9054">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若被检产品明示的质量要求高于本细则中检验项目依据的标准要求时，应按被检产品明示的质量要求判定。</w:t>
      </w:r>
    </w:p>
    <w:p w14:paraId="2F004ED0">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若被检产品明示的质量要求低于本细则中检验项目依据的强制性标准要求时，应按照强制性标准要求判定。</w:t>
      </w:r>
    </w:p>
    <w:p w14:paraId="4AB068D0">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若被检产品明示的质量要求高于或包含本细则中检验项目依据的推荐性标准要求时，应以被检产品明示的质量要求判定。</w:t>
      </w:r>
    </w:p>
    <w:p w14:paraId="7204E4EE">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若被检产品明示的质量要求缺少本细则中检验项目依据的强制性标准要求时，应按照强制性标准要求判定。</w:t>
      </w:r>
    </w:p>
    <w:p w14:paraId="5505A4DA">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若被检产品明示的质量要求缺少本细则中检验项目依据的推荐性标准要求时，该项目不参与判定。</w:t>
      </w:r>
    </w:p>
    <w:p w14:paraId="2595001B">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p>
    <w:p w14:paraId="5D45264D">
      <w:pPr>
        <w:keepNext w:val="0"/>
        <w:keepLines w:val="0"/>
        <w:pageBreakBefore w:val="0"/>
        <w:widowControl w:val="0"/>
        <w:kinsoku/>
        <w:overflowPunct/>
        <w:topLinePunct w:val="0"/>
        <w:bidi w:val="0"/>
        <w:spacing w:beforeAutospacing="0" w:afterAutospacing="0" w:line="500" w:lineRule="exact"/>
        <w:ind w:firstLine="640" w:firstLineChars="200"/>
        <w:rPr>
          <w:rFonts w:hint="eastAsia" w:ascii="仿宋_GB2312" w:hAnsi="仿宋_GB2312" w:eastAsia="仿宋_GB2312" w:cs="仿宋_GB2312"/>
          <w:sz w:val="32"/>
          <w:szCs w:val="32"/>
          <w:lang w:val="en-US" w:eastAsia="zh-CN"/>
        </w:rPr>
      </w:pPr>
      <w:bookmarkStart w:id="0" w:name="_GoBack"/>
      <w:bookmarkEnd w:id="0"/>
    </w:p>
    <w:sectPr>
      <w:headerReference r:id="rId3" w:type="default"/>
      <w:footerReference r:id="rId4" w:type="default"/>
      <w:pgSz w:w="11906" w:h="16838"/>
      <w:pgMar w:top="1383" w:right="1134" w:bottom="1383" w:left="1134"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9E4D6D">
    <w:pPr>
      <w:pStyle w:val="9"/>
      <w:tabs>
        <w:tab w:val="clear" w:pos="4153"/>
        <w:tab w:val="clear" w:pos="8306"/>
      </w:tabs>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01712">
    <w:pPr>
      <w:pStyle w:val="8"/>
      <w:ind w:left="1680" w:right="1680"/>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ompat>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1"/>
  </w:compat>
  <w:docVars>
    <w:docVar w:name="commondata" w:val="eyJoZGlkIjoiYzI1YTQ0NWFlMTI1YTEzMjc0ZmY3ODgyNWIzODM1YWYifQ=="/>
  </w:docVars>
  <w:rsids>
    <w:rsidRoot w:val="00000000"/>
    <w:rsid w:val="00997D30"/>
    <w:rsid w:val="00DF14BB"/>
    <w:rsid w:val="01AE534D"/>
    <w:rsid w:val="02C1356F"/>
    <w:rsid w:val="02DF43C0"/>
    <w:rsid w:val="04AE18D1"/>
    <w:rsid w:val="04C10B70"/>
    <w:rsid w:val="05184F9C"/>
    <w:rsid w:val="054F5218"/>
    <w:rsid w:val="05860158"/>
    <w:rsid w:val="05883ED0"/>
    <w:rsid w:val="05B20F4D"/>
    <w:rsid w:val="05BE1FE7"/>
    <w:rsid w:val="05F57D8A"/>
    <w:rsid w:val="06D01FD2"/>
    <w:rsid w:val="080842EB"/>
    <w:rsid w:val="081C4DA3"/>
    <w:rsid w:val="08404F36"/>
    <w:rsid w:val="095D7F5D"/>
    <w:rsid w:val="098705F9"/>
    <w:rsid w:val="09F50440"/>
    <w:rsid w:val="0A820A57"/>
    <w:rsid w:val="0C25691C"/>
    <w:rsid w:val="0C874EE1"/>
    <w:rsid w:val="0D097FEC"/>
    <w:rsid w:val="0E367872"/>
    <w:rsid w:val="0E981627"/>
    <w:rsid w:val="1074577C"/>
    <w:rsid w:val="10F90377"/>
    <w:rsid w:val="118969A8"/>
    <w:rsid w:val="118C11EC"/>
    <w:rsid w:val="119753A1"/>
    <w:rsid w:val="121D3BF2"/>
    <w:rsid w:val="1266007C"/>
    <w:rsid w:val="133E2072"/>
    <w:rsid w:val="136C6BDF"/>
    <w:rsid w:val="14B60A59"/>
    <w:rsid w:val="150712B5"/>
    <w:rsid w:val="152139F9"/>
    <w:rsid w:val="157F52EF"/>
    <w:rsid w:val="15A857EF"/>
    <w:rsid w:val="16685A1A"/>
    <w:rsid w:val="16984783"/>
    <w:rsid w:val="177A07E0"/>
    <w:rsid w:val="17970522"/>
    <w:rsid w:val="17A83DC3"/>
    <w:rsid w:val="17E4768B"/>
    <w:rsid w:val="1833766A"/>
    <w:rsid w:val="18C748B7"/>
    <w:rsid w:val="19193C4F"/>
    <w:rsid w:val="195473CA"/>
    <w:rsid w:val="19CE6268"/>
    <w:rsid w:val="1B0223F6"/>
    <w:rsid w:val="1B304996"/>
    <w:rsid w:val="1B324BB2"/>
    <w:rsid w:val="1B813195"/>
    <w:rsid w:val="1BED2887"/>
    <w:rsid w:val="1C71170A"/>
    <w:rsid w:val="1C7A05BE"/>
    <w:rsid w:val="1CB810E7"/>
    <w:rsid w:val="1CCB0E1A"/>
    <w:rsid w:val="1CDC6B1E"/>
    <w:rsid w:val="1D90796E"/>
    <w:rsid w:val="1E601A36"/>
    <w:rsid w:val="1EAE09F3"/>
    <w:rsid w:val="1ED146E2"/>
    <w:rsid w:val="1F0E2273"/>
    <w:rsid w:val="1F903C55"/>
    <w:rsid w:val="1F9279CD"/>
    <w:rsid w:val="200C2FED"/>
    <w:rsid w:val="204A64FA"/>
    <w:rsid w:val="21D342CD"/>
    <w:rsid w:val="22947141"/>
    <w:rsid w:val="22A243CB"/>
    <w:rsid w:val="22B10AB2"/>
    <w:rsid w:val="23B32608"/>
    <w:rsid w:val="2406447D"/>
    <w:rsid w:val="244B45EE"/>
    <w:rsid w:val="244F43AE"/>
    <w:rsid w:val="245636BF"/>
    <w:rsid w:val="24A10C0D"/>
    <w:rsid w:val="252C4420"/>
    <w:rsid w:val="256E4A38"/>
    <w:rsid w:val="25754019"/>
    <w:rsid w:val="257B1CBC"/>
    <w:rsid w:val="26461511"/>
    <w:rsid w:val="26D0702D"/>
    <w:rsid w:val="274A3283"/>
    <w:rsid w:val="27653C19"/>
    <w:rsid w:val="27DD7C53"/>
    <w:rsid w:val="284E28FF"/>
    <w:rsid w:val="28AC5FA3"/>
    <w:rsid w:val="29B53305"/>
    <w:rsid w:val="2A337FFE"/>
    <w:rsid w:val="2A434276"/>
    <w:rsid w:val="2A5F2BA2"/>
    <w:rsid w:val="2AFB4BDF"/>
    <w:rsid w:val="2B842931"/>
    <w:rsid w:val="2DF67CC1"/>
    <w:rsid w:val="2E692241"/>
    <w:rsid w:val="2E7035CF"/>
    <w:rsid w:val="2EAC037F"/>
    <w:rsid w:val="2ECC352D"/>
    <w:rsid w:val="2ED7364E"/>
    <w:rsid w:val="2EE10029"/>
    <w:rsid w:val="2EEA0593"/>
    <w:rsid w:val="2EF22236"/>
    <w:rsid w:val="2EFC30B5"/>
    <w:rsid w:val="2F7B3D98"/>
    <w:rsid w:val="2F963509"/>
    <w:rsid w:val="2FD8774C"/>
    <w:rsid w:val="301B14C2"/>
    <w:rsid w:val="304A4721"/>
    <w:rsid w:val="30EA5C6C"/>
    <w:rsid w:val="311A3CC6"/>
    <w:rsid w:val="313C4787"/>
    <w:rsid w:val="31723B02"/>
    <w:rsid w:val="31C57FCF"/>
    <w:rsid w:val="31D75713"/>
    <w:rsid w:val="31F2254D"/>
    <w:rsid w:val="32DB1233"/>
    <w:rsid w:val="334172DD"/>
    <w:rsid w:val="33AE06F6"/>
    <w:rsid w:val="34627E5E"/>
    <w:rsid w:val="34A22009"/>
    <w:rsid w:val="34BF0E0C"/>
    <w:rsid w:val="34DF14AF"/>
    <w:rsid w:val="35270760"/>
    <w:rsid w:val="35FF348B"/>
    <w:rsid w:val="360A255B"/>
    <w:rsid w:val="36B60EB3"/>
    <w:rsid w:val="371B42F4"/>
    <w:rsid w:val="371E0699"/>
    <w:rsid w:val="37294C63"/>
    <w:rsid w:val="37402912"/>
    <w:rsid w:val="39736669"/>
    <w:rsid w:val="39A640E4"/>
    <w:rsid w:val="3B1B2B15"/>
    <w:rsid w:val="3B2C2F74"/>
    <w:rsid w:val="3BC60CD2"/>
    <w:rsid w:val="3BD80A06"/>
    <w:rsid w:val="3BF00816"/>
    <w:rsid w:val="3CE67A92"/>
    <w:rsid w:val="3CF11D7F"/>
    <w:rsid w:val="3D89645B"/>
    <w:rsid w:val="3E761C78"/>
    <w:rsid w:val="3E8166DB"/>
    <w:rsid w:val="3F041198"/>
    <w:rsid w:val="3FD94031"/>
    <w:rsid w:val="3FE67B95"/>
    <w:rsid w:val="40BF2194"/>
    <w:rsid w:val="41A01FC6"/>
    <w:rsid w:val="41D028CD"/>
    <w:rsid w:val="41D91034"/>
    <w:rsid w:val="421B164C"/>
    <w:rsid w:val="425B7C9B"/>
    <w:rsid w:val="42E163F2"/>
    <w:rsid w:val="434D1CD9"/>
    <w:rsid w:val="43866F99"/>
    <w:rsid w:val="43C42AC1"/>
    <w:rsid w:val="44D9497C"/>
    <w:rsid w:val="4629258A"/>
    <w:rsid w:val="46342CDD"/>
    <w:rsid w:val="465D5881"/>
    <w:rsid w:val="46BD7176"/>
    <w:rsid w:val="46D00C57"/>
    <w:rsid w:val="47AA14A8"/>
    <w:rsid w:val="48147269"/>
    <w:rsid w:val="481903DC"/>
    <w:rsid w:val="4856661B"/>
    <w:rsid w:val="485853A8"/>
    <w:rsid w:val="48684EBF"/>
    <w:rsid w:val="494F6304"/>
    <w:rsid w:val="4A301A0D"/>
    <w:rsid w:val="4A3F411C"/>
    <w:rsid w:val="4A9A1CA8"/>
    <w:rsid w:val="4B1550AF"/>
    <w:rsid w:val="4B8E76F6"/>
    <w:rsid w:val="4C8D179C"/>
    <w:rsid w:val="4DBA61BD"/>
    <w:rsid w:val="4DBB394A"/>
    <w:rsid w:val="4DDC7B96"/>
    <w:rsid w:val="4DFE254E"/>
    <w:rsid w:val="4EA36C51"/>
    <w:rsid w:val="4EE31744"/>
    <w:rsid w:val="5012408F"/>
    <w:rsid w:val="5067557D"/>
    <w:rsid w:val="50A218B6"/>
    <w:rsid w:val="50A73A80"/>
    <w:rsid w:val="51257DF2"/>
    <w:rsid w:val="51981FF3"/>
    <w:rsid w:val="519A258E"/>
    <w:rsid w:val="52306A4E"/>
    <w:rsid w:val="52C8312A"/>
    <w:rsid w:val="5311687F"/>
    <w:rsid w:val="53346A12"/>
    <w:rsid w:val="537F310C"/>
    <w:rsid w:val="549A0AF6"/>
    <w:rsid w:val="55306D65"/>
    <w:rsid w:val="55753A7D"/>
    <w:rsid w:val="55D83684"/>
    <w:rsid w:val="566F7082"/>
    <w:rsid w:val="56731B3E"/>
    <w:rsid w:val="57C540DC"/>
    <w:rsid w:val="580C14A6"/>
    <w:rsid w:val="583E03E1"/>
    <w:rsid w:val="58D77C23"/>
    <w:rsid w:val="58FD519F"/>
    <w:rsid w:val="590641F8"/>
    <w:rsid w:val="5A8916FB"/>
    <w:rsid w:val="5AC643F3"/>
    <w:rsid w:val="5B1E422F"/>
    <w:rsid w:val="5BA30291"/>
    <w:rsid w:val="5C763BF7"/>
    <w:rsid w:val="5D681792"/>
    <w:rsid w:val="5DB22A0D"/>
    <w:rsid w:val="5DE24C61"/>
    <w:rsid w:val="5E1C2ED9"/>
    <w:rsid w:val="5E74502D"/>
    <w:rsid w:val="5E7E6D93"/>
    <w:rsid w:val="5FB15643"/>
    <w:rsid w:val="5FFB4038"/>
    <w:rsid w:val="60077923"/>
    <w:rsid w:val="608D150F"/>
    <w:rsid w:val="609C4831"/>
    <w:rsid w:val="61DC62AA"/>
    <w:rsid w:val="61E84C4F"/>
    <w:rsid w:val="627E1801"/>
    <w:rsid w:val="62A56FE4"/>
    <w:rsid w:val="62C12BFD"/>
    <w:rsid w:val="63302D52"/>
    <w:rsid w:val="63737C62"/>
    <w:rsid w:val="63827325"/>
    <w:rsid w:val="64095351"/>
    <w:rsid w:val="648222B1"/>
    <w:rsid w:val="64B654D9"/>
    <w:rsid w:val="65534AD5"/>
    <w:rsid w:val="67073DC9"/>
    <w:rsid w:val="68005339"/>
    <w:rsid w:val="681C5653"/>
    <w:rsid w:val="688F7197"/>
    <w:rsid w:val="68B63CF9"/>
    <w:rsid w:val="68B71409"/>
    <w:rsid w:val="69564B94"/>
    <w:rsid w:val="698C05B6"/>
    <w:rsid w:val="69F820EF"/>
    <w:rsid w:val="6AA47B81"/>
    <w:rsid w:val="6AB44268"/>
    <w:rsid w:val="6B2C2051"/>
    <w:rsid w:val="6C6C70B4"/>
    <w:rsid w:val="6C810784"/>
    <w:rsid w:val="6CDC1854"/>
    <w:rsid w:val="6DBD3434"/>
    <w:rsid w:val="6E1D3ED3"/>
    <w:rsid w:val="6EAC5256"/>
    <w:rsid w:val="6EBD7464"/>
    <w:rsid w:val="6F6A75EB"/>
    <w:rsid w:val="6FB24AEE"/>
    <w:rsid w:val="6FDD7DBD"/>
    <w:rsid w:val="70A764DC"/>
    <w:rsid w:val="71C91708"/>
    <w:rsid w:val="72B244D8"/>
    <w:rsid w:val="735B593E"/>
    <w:rsid w:val="73A05753"/>
    <w:rsid w:val="743D56C4"/>
    <w:rsid w:val="74732A9E"/>
    <w:rsid w:val="74A84872"/>
    <w:rsid w:val="754E0E15"/>
    <w:rsid w:val="755B0018"/>
    <w:rsid w:val="757271FA"/>
    <w:rsid w:val="76D87530"/>
    <w:rsid w:val="77A92C7B"/>
    <w:rsid w:val="781F24C7"/>
    <w:rsid w:val="786A065C"/>
    <w:rsid w:val="78874D6A"/>
    <w:rsid w:val="789316AC"/>
    <w:rsid w:val="78AE679B"/>
    <w:rsid w:val="78BB0EB8"/>
    <w:rsid w:val="7A234113"/>
    <w:rsid w:val="7A5B64AE"/>
    <w:rsid w:val="7A5E7D4D"/>
    <w:rsid w:val="7B9854E0"/>
    <w:rsid w:val="7C5533D1"/>
    <w:rsid w:val="7C920181"/>
    <w:rsid w:val="7CD73DE6"/>
    <w:rsid w:val="7CE24C65"/>
    <w:rsid w:val="7D4E22FA"/>
    <w:rsid w:val="7E5E47BF"/>
    <w:rsid w:val="7E962A62"/>
    <w:rsid w:val="7FD74E94"/>
    <w:rsid w:val="7FF305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1"/>
    <w:autoRedefine/>
    <w:qFormat/>
    <w:uiPriority w:val="0"/>
    <w:pPr>
      <w:widowControl w:val="0"/>
      <w:jc w:val="both"/>
    </w:pPr>
    <w:rPr>
      <w:rFonts w:ascii="Times New Roman" w:hAnsi="Times New Roman" w:eastAsia="宋体"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标题 11"/>
    <w:basedOn w:val="1"/>
    <w:autoRedefine/>
    <w:qFormat/>
    <w:uiPriority w:val="0"/>
    <w:pPr>
      <w:spacing w:before="340" w:beforeAutospacing="0" w:after="330" w:afterAutospacing="0" w:line="576" w:lineRule="auto"/>
      <w:outlineLvl w:val="0"/>
    </w:pPr>
    <w:rPr>
      <w:b/>
      <w:kern w:val="44"/>
      <w:sz w:val="44"/>
    </w:rPr>
  </w:style>
  <w:style w:type="character" w:customStyle="1" w:styleId="5">
    <w:name w:val="默认段落字体1"/>
    <w:link w:val="1"/>
    <w:autoRedefine/>
    <w:semiHidden/>
    <w:qFormat/>
    <w:uiPriority w:val="0"/>
  </w:style>
  <w:style w:type="table" w:customStyle="1" w:styleId="6">
    <w:name w:val="普通表格1"/>
    <w:autoRedefine/>
    <w:semiHidden/>
    <w:qFormat/>
    <w:uiPriority w:val="0"/>
  </w:style>
  <w:style w:type="paragraph" w:customStyle="1" w:styleId="7">
    <w:name w:val="正文文本缩进1"/>
    <w:basedOn w:val="1"/>
    <w:autoRedefine/>
    <w:qFormat/>
    <w:uiPriority w:val="0"/>
    <w:pPr>
      <w:ind w:firstLine="600" w:firstLineChars="200"/>
    </w:pPr>
    <w:rPr>
      <w:rFonts w:ascii="Times New Roman" w:hAnsi="Times New Roman" w:eastAsia="仿宋_GB2312"/>
      <w:sz w:val="30"/>
      <w:szCs w:val="24"/>
    </w:rPr>
  </w:style>
  <w:style w:type="paragraph" w:customStyle="1" w:styleId="8">
    <w:name w:val="文本块1"/>
    <w:basedOn w:val="1"/>
    <w:autoRedefine/>
    <w:qFormat/>
    <w:uiPriority w:val="0"/>
    <w:pPr>
      <w:spacing w:beforeAutospacing="0" w:after="120" w:afterAutospacing="0"/>
      <w:ind w:left="1440" w:leftChars="700" w:right="1440" w:rightChars="700"/>
    </w:pPr>
  </w:style>
  <w:style w:type="paragraph" w:customStyle="1" w:styleId="9">
    <w:name w:val="页脚1"/>
    <w:basedOn w:val="1"/>
    <w:autoRedefine/>
    <w:qFormat/>
    <w:uiPriority w:val="0"/>
    <w:pPr>
      <w:tabs>
        <w:tab w:val="center" w:pos="4153"/>
        <w:tab w:val="right" w:pos="8306"/>
      </w:tabs>
      <w:snapToGrid w:val="0"/>
      <w:jc w:val="left"/>
    </w:pPr>
    <w:rPr>
      <w:sz w:val="18"/>
      <w:szCs w:val="18"/>
    </w:rPr>
  </w:style>
  <w:style w:type="table" w:customStyle="1" w:styleId="10">
    <w:name w:val="网格型1"/>
    <w:basedOn w:val="6"/>
    <w:autoRedefine/>
    <w:qFormat/>
    <w:uiPriority w:val="0"/>
    <w:pPr>
      <w:widowControl w:val="0"/>
      <w:jc w:val="both"/>
    </w:pPr>
  </w:style>
  <w:style w:type="character" w:customStyle="1" w:styleId="11">
    <w:name w:val="页码1"/>
    <w:basedOn w:val="5"/>
    <w:link w:val="1"/>
    <w:autoRedefine/>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2017</Words>
  <Characters>2274</Characters>
  <Lines>0</Lines>
  <Paragraphs>0</Paragraphs>
  <TotalTime>2</TotalTime>
  <ScaleCrop>false</ScaleCrop>
  <LinksUpToDate>false</LinksUpToDate>
  <CharactersWithSpaces>2308</CharactersWithSpaces>
  <Application>WPS Office_12.1.0.20260_F1E327BC-269C-435d-A152-05C5408002CA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2023-02-20T06:10:00Z</dcterms:created>
  <dc:creator>Administrator</dc:creator>
  <cp:lastModifiedBy>zhijiansuo</cp:lastModifiedBy>
  <cp:lastPrinted>2024-03-18T03:32:00Z</cp:lastPrinted>
  <dcterms:modified xsi:type="dcterms:W3CDTF">2025-02-14T00:44:51Z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2052-12.1.0.20260</vt:lpwstr>
  </property>
  <property fmtid="{D5CDD505-2E9C-101B-9397-08002B2CF9AE}" pid="3" name="ICV">
    <vt:lpwstr>1AD3E5523D684B79958A72EE2E795288</vt:lpwstr>
  </property>
  <property fmtid="{D5CDD505-2E9C-101B-9397-08002B2CF9AE}" pid="4" name="KSOTemplateDocerSaveRecord">
    <vt:lpwstr>eyJoZGlkIjoiOTNlMzRlNGZhYjA0YWZkYmU0NTMxMmM5NjI3NzdjY2IifQ==</vt:lpwstr>
  </property>
</Properties>
</file>