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cs="Times New Roman" w:asciiTheme="minorHAnsi" w:hAnsiTheme="minorHAnsi"/>
          <w:color w:val="000000"/>
          <w:sz w:val="32"/>
          <w:szCs w:val="32"/>
          <w:lang w:eastAsia="zh-CN"/>
        </w:rPr>
      </w:pPr>
      <w:bookmarkStart w:id="0" w:name="_GoBack"/>
      <w:bookmarkEnd w:id="0"/>
      <w:r>
        <w:rPr>
          <w:rFonts w:hint="eastAsia" w:eastAsia="方正小标宋简体" w:cs="Times New Roman" w:asciiTheme="minorHAnsi" w:hAnsiTheme="minorHAnsi"/>
          <w:color w:val="000000"/>
          <w:sz w:val="32"/>
          <w:szCs w:val="32"/>
          <w:lang w:val="en-US" w:eastAsia="zh-CN"/>
        </w:rPr>
        <w:t>危险化学产品</w:t>
      </w:r>
      <w:r>
        <w:rPr>
          <w:rFonts w:hint="eastAsia" w:eastAsia="方正小标宋简体" w:cs="Times New Roman" w:asciiTheme="minorHAnsi" w:hAnsiTheme="minorHAnsi"/>
          <w:color w:val="000000"/>
          <w:sz w:val="32"/>
          <w:szCs w:val="32"/>
        </w:rPr>
        <w:t>廊坊市质量监督抽查</w:t>
      </w:r>
      <w:r>
        <w:rPr>
          <w:rFonts w:hint="eastAsia" w:eastAsia="方正小标宋简体" w:cs="Times New Roman" w:asciiTheme="minorHAnsi" w:hAnsiTheme="minorHAnsi"/>
          <w:color w:val="000000"/>
          <w:sz w:val="32"/>
          <w:szCs w:val="32"/>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asciiTheme="minorHAnsi" w:hAnsiTheme="minorHAnsi"/>
          <w:color w:val="000000"/>
          <w:sz w:val="32"/>
          <w:szCs w:val="32"/>
        </w:rPr>
      </w:pPr>
      <w:r>
        <w:rPr>
          <w:rFonts w:eastAsia="方正小标宋简体" w:asciiTheme="minorHAnsi" w:hAnsiTheme="minorHAnsi"/>
          <w:color w:val="000000"/>
          <w:sz w:val="32"/>
          <w:szCs w:val="32"/>
        </w:rPr>
        <w:t>（202</w:t>
      </w:r>
      <w:r>
        <w:rPr>
          <w:rFonts w:hint="eastAsia" w:eastAsia="方正小标宋简体" w:asciiTheme="minorHAnsi" w:hAnsiTheme="minorHAnsi"/>
          <w:color w:val="000000"/>
          <w:sz w:val="32"/>
          <w:szCs w:val="32"/>
          <w:lang w:val="en-US" w:eastAsia="zh-CN"/>
        </w:rPr>
        <w:t>4</w:t>
      </w:r>
      <w:r>
        <w:rPr>
          <w:rFonts w:eastAsia="方正小标宋简体" w:asciiTheme="minorHAnsi" w:hAnsiTheme="minorHAnsi"/>
          <w:color w:val="000000"/>
          <w:sz w:val="32"/>
          <w:szCs w:val="32"/>
        </w:rPr>
        <w:t>年版）</w:t>
      </w:r>
    </w:p>
    <w:p>
      <w:pPr>
        <w:rPr>
          <w:rFonts w:hint="eastAsia" w:ascii="宋体" w:hAnsi="宋体" w:eastAsia="宋体"/>
          <w:b w:val="0"/>
          <w:bCs w:val="0"/>
          <w:sz w:val="24"/>
          <w:szCs w:val="24"/>
          <w:lang w:val="en-US" w:eastAsia="zh-CN"/>
        </w:rPr>
      </w:pPr>
      <w:r>
        <w:rPr>
          <w:rFonts w:hint="eastAsia" w:eastAsia="黑体" w:cs="Times New Roman"/>
          <w:b w:val="0"/>
          <w:bCs w:val="0"/>
          <w:sz w:val="21"/>
          <w:szCs w:val="21"/>
          <w:lang w:val="en-US" w:eastAsia="zh-CN"/>
        </w:rPr>
        <w:t>1</w:t>
      </w:r>
      <w:r>
        <w:rPr>
          <w:rFonts w:hint="default" w:ascii="Times New Roman" w:hAnsi="Times New Roman" w:eastAsia="黑体" w:cs="Times New Roman"/>
          <w:b w:val="0"/>
          <w:bCs w:val="0"/>
          <w:sz w:val="21"/>
          <w:szCs w:val="21"/>
          <w:lang w:val="en-US" w:eastAsia="zh-CN"/>
        </w:rPr>
        <w:t>抽样方法</w:t>
      </w:r>
    </w:p>
    <w:p>
      <w:pPr>
        <w:keepNext w:val="0"/>
        <w:keepLines w:val="0"/>
        <w:pageBreakBefore w:val="0"/>
        <w:widowControl w:val="0"/>
        <w:kinsoku/>
        <w:overflowPunct/>
        <w:topLinePunct w:val="0"/>
        <w:bidi w:val="0"/>
        <w:ind w:firstLine="420" w:firstLineChars="200"/>
        <w:jc w:val="left"/>
        <w:rPr>
          <w:rFonts w:hint="eastAsia" w:ascii="宋体" w:hAnsi="宋体" w:cs="宋体"/>
          <w:color w:val="auto"/>
          <w:szCs w:val="21"/>
          <w:lang w:eastAsia="zh-CN"/>
        </w:rPr>
      </w:pPr>
      <w:r>
        <w:rPr>
          <w:rFonts w:hint="default" w:ascii="Times New Roman" w:hAnsi="Times New Roman" w:cs="Times New Roman" w:eastAsiaTheme="minorEastAsia"/>
          <w:color w:val="auto"/>
          <w:sz w:val="21"/>
          <w:szCs w:val="21"/>
        </w:rPr>
        <w:t>以随机抽样的方式抽取样品</w:t>
      </w:r>
      <w:r>
        <w:rPr>
          <w:rFonts w:hint="default" w:ascii="Times New Roman" w:hAnsi="Times New Roman" w:cs="Times New Roman"/>
          <w:color w:val="auto"/>
          <w:sz w:val="21"/>
          <w:szCs w:val="21"/>
          <w:lang w:eastAsia="zh-CN"/>
        </w:rPr>
        <w:t>，随机数一般可使用投骰子或随机数表等方法产生。</w:t>
      </w:r>
    </w:p>
    <w:p>
      <w:pPr>
        <w:snapToGrid w:val="0"/>
        <w:spacing w:line="440" w:lineRule="exact"/>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抽取2份独立包装</w:t>
      </w:r>
      <w:r>
        <w:rPr>
          <w:rFonts w:hint="eastAsia" w:eastAsia="宋体" w:cs="Times New Roman"/>
          <w:color w:val="000000"/>
          <w:sz w:val="21"/>
          <w:szCs w:val="21"/>
          <w:lang w:eastAsia="zh-CN"/>
        </w:rPr>
        <w:t>的产品</w:t>
      </w:r>
      <w:r>
        <w:rPr>
          <w:rFonts w:hint="eastAsia" w:ascii="Times New Roman" w:hAnsi="Times New Roman" w:eastAsia="宋体" w:cs="Times New Roman"/>
          <w:color w:val="000000"/>
          <w:sz w:val="21"/>
          <w:szCs w:val="21"/>
          <w:lang w:eastAsia="zh-CN"/>
        </w:rPr>
        <w:t>，</w:t>
      </w:r>
      <w:r>
        <w:rPr>
          <w:rFonts w:hint="eastAsia" w:eastAsia="宋体" w:cs="Times New Roman"/>
          <w:color w:val="000000"/>
          <w:sz w:val="21"/>
          <w:szCs w:val="21"/>
          <w:lang w:eastAsia="zh-CN"/>
        </w:rPr>
        <w:t>且</w:t>
      </w:r>
      <w:r>
        <w:rPr>
          <w:rFonts w:hint="eastAsia" w:ascii="Times New Roman" w:hAnsi="Times New Roman" w:eastAsia="宋体" w:cs="Times New Roman"/>
          <w:color w:val="000000"/>
          <w:sz w:val="21"/>
          <w:szCs w:val="21"/>
          <w:lang w:eastAsia="zh-CN"/>
        </w:rPr>
        <w:t>每份</w:t>
      </w:r>
      <w:r>
        <w:rPr>
          <w:rFonts w:ascii="Times New Roman" w:hAnsi="Times New Roman" w:eastAsia="宋体" w:cs="Times New Roman"/>
          <w:color w:val="000000"/>
          <w:sz w:val="21"/>
          <w:szCs w:val="21"/>
        </w:rPr>
        <w:t>不少于</w:t>
      </w:r>
      <w:r>
        <w:rPr>
          <w:rFonts w:hint="eastAsia" w:eastAsia="宋体" w:cs="Times New Roman"/>
          <w:color w:val="000000"/>
          <w:sz w:val="21"/>
          <w:szCs w:val="21"/>
          <w:lang w:val="en-US" w:eastAsia="zh-CN"/>
        </w:rPr>
        <w:t>1</w:t>
      </w:r>
      <w:r>
        <w:rPr>
          <w:rFonts w:ascii="Times New Roman" w:hAnsi="Times New Roman" w:eastAsia="宋体" w:cs="Times New Roman"/>
          <w:color w:val="000000"/>
          <w:sz w:val="21"/>
          <w:szCs w:val="21"/>
        </w:rPr>
        <w:t>L</w:t>
      </w:r>
      <w:r>
        <w:rPr>
          <w:rFonts w:hint="eastAsia" w:ascii="Times New Roman" w:hAnsi="Times New Roman" w:eastAsia="宋体" w:cs="Times New Roman"/>
          <w:color w:val="000000"/>
          <w:sz w:val="21"/>
          <w:szCs w:val="21"/>
          <w:lang w:eastAsia="zh-CN"/>
        </w:rPr>
        <w:t>，</w:t>
      </w:r>
      <w:r>
        <w:rPr>
          <w:rFonts w:hint="eastAsia" w:eastAsia="宋体" w:cs="Times New Roman"/>
          <w:color w:val="000000"/>
          <w:sz w:val="21"/>
          <w:szCs w:val="21"/>
          <w:lang w:eastAsia="zh-CN"/>
        </w:rPr>
        <w:t>其中</w:t>
      </w:r>
      <w:r>
        <w:rPr>
          <w:rFonts w:hint="eastAsia" w:asciiTheme="minorEastAsia" w:hAnsiTheme="minorEastAsia" w:eastAsiaTheme="minorEastAsia" w:cstheme="minorEastAsia"/>
          <w:color w:val="auto"/>
          <w:sz w:val="21"/>
          <w:szCs w:val="18"/>
        </w:rPr>
        <w:t>一份为检验样品，一份为备</w:t>
      </w:r>
      <w:r>
        <w:rPr>
          <w:rFonts w:hint="eastAsia" w:asciiTheme="minorEastAsia" w:hAnsiTheme="minorEastAsia" w:cstheme="minorEastAsia"/>
          <w:color w:val="auto"/>
          <w:sz w:val="21"/>
          <w:szCs w:val="18"/>
          <w:lang w:eastAsia="zh-CN"/>
        </w:rPr>
        <w:t>用</w:t>
      </w:r>
      <w:r>
        <w:rPr>
          <w:rFonts w:hint="eastAsia" w:asciiTheme="minorEastAsia" w:hAnsiTheme="minorEastAsia" w:eastAsiaTheme="minorEastAsia" w:cstheme="minorEastAsia"/>
          <w:color w:val="auto"/>
          <w:sz w:val="21"/>
          <w:szCs w:val="18"/>
        </w:rPr>
        <w:t>样品。</w:t>
      </w:r>
    </w:p>
    <w:p>
      <w:pPr>
        <w:rPr>
          <w:rFonts w:hint="default" w:ascii="Times New Roman" w:hAnsi="Times New Roman" w:eastAsia="黑体" w:cs="Times New Roman"/>
          <w:b w:val="0"/>
          <w:bCs w:val="0"/>
          <w:sz w:val="21"/>
          <w:szCs w:val="21"/>
          <w:lang w:val="en-US" w:eastAsia="zh-CN"/>
        </w:rPr>
      </w:pPr>
    </w:p>
    <w:p>
      <w:pPr>
        <w:rPr>
          <w:rFonts w:hint="default" w:ascii="Times New Roman" w:hAnsi="Times New Roman" w:eastAsia="黑体" w:cs="Times New Roman"/>
          <w:b w:val="0"/>
          <w:bCs w:val="0"/>
          <w:sz w:val="21"/>
          <w:szCs w:val="21"/>
          <w:lang w:val="en-US" w:eastAsia="zh-CN"/>
        </w:rPr>
      </w:pPr>
    </w:p>
    <w:p>
      <w:pPr>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2检验依据</w:t>
      </w:r>
    </w:p>
    <w:p>
      <w:pPr>
        <w:pStyle w:val="2"/>
        <w:rPr>
          <w:rFonts w:hint="default"/>
          <w:lang w:eastAsia="zh-CN"/>
        </w:rPr>
      </w:pPr>
    </w:p>
    <w:tbl>
      <w:tblPr>
        <w:tblStyle w:val="3"/>
        <w:tblW w:w="4547" w:type="pct"/>
        <w:jc w:val="center"/>
        <w:tblLayout w:type="autofit"/>
        <w:tblCellMar>
          <w:top w:w="0" w:type="dxa"/>
          <w:left w:w="108" w:type="dxa"/>
          <w:bottom w:w="0" w:type="dxa"/>
          <w:right w:w="108" w:type="dxa"/>
        </w:tblCellMar>
      </w:tblPr>
      <w:tblGrid>
        <w:gridCol w:w="3203"/>
        <w:gridCol w:w="2987"/>
        <w:gridCol w:w="2256"/>
      </w:tblGrid>
      <w:tr>
        <w:tblPrEx>
          <w:tblCellMar>
            <w:top w:w="0" w:type="dxa"/>
            <w:left w:w="108" w:type="dxa"/>
            <w:bottom w:w="0" w:type="dxa"/>
            <w:right w:w="108" w:type="dxa"/>
          </w:tblCellMar>
        </w:tblPrEx>
        <w:trPr>
          <w:trHeight w:val="340" w:hRule="atLeast"/>
          <w:tblHeade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val="0"/>
                <w:bCs w:val="0"/>
                <w:sz w:val="21"/>
                <w:szCs w:val="21"/>
              </w:rPr>
              <w:t>产品名称</w:t>
            </w: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检验项目</w:t>
            </w:r>
          </w:p>
        </w:tc>
        <w:tc>
          <w:tcPr>
            <w:tcW w:w="22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检验方法</w:t>
            </w:r>
          </w:p>
        </w:tc>
      </w:tr>
      <w:tr>
        <w:tblPrEx>
          <w:tblCellMar>
            <w:top w:w="0" w:type="dxa"/>
            <w:left w:w="108" w:type="dxa"/>
            <w:bottom w:w="0" w:type="dxa"/>
            <w:right w:w="108" w:type="dxa"/>
          </w:tblCellMar>
        </w:tblPrEx>
        <w:trPr>
          <w:trHeight w:val="340" w:hRule="atLeast"/>
          <w:jc w:val="center"/>
        </w:trPr>
        <w:tc>
          <w:tcPr>
            <w:tcW w:w="3203" w:type="dxa"/>
            <w:vMerge w:val="restart"/>
            <w:tcBorders>
              <w:top w:val="single" w:color="000000" w:sz="4" w:space="0"/>
              <w:left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val="0"/>
                <w:bCs w:val="0"/>
                <w:color w:val="000000"/>
                <w:sz w:val="21"/>
                <w:szCs w:val="21"/>
              </w:rPr>
              <w:t>工业用甲醛溶液</w:t>
            </w: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铁含量</w:t>
            </w:r>
          </w:p>
        </w:tc>
        <w:tc>
          <w:tcPr>
            <w:tcW w:w="22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3049</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密度</w:t>
            </w:r>
          </w:p>
        </w:tc>
        <w:tc>
          <w:tcPr>
            <w:tcW w:w="22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4472</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甲醛</w:t>
            </w:r>
          </w:p>
        </w:tc>
        <w:tc>
          <w:tcPr>
            <w:tcW w:w="2256" w:type="dxa"/>
            <w:vMerge w:val="restart"/>
            <w:tcBorders>
              <w:top w:val="single" w:color="000000" w:sz="4" w:space="0"/>
              <w:left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9009</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酸含量</w:t>
            </w:r>
          </w:p>
        </w:tc>
        <w:tc>
          <w:tcPr>
            <w:tcW w:w="2256" w:type="dxa"/>
            <w:vMerge w:val="continue"/>
            <w:tcBorders>
              <w:left w:val="single" w:color="000000" w:sz="4" w:space="0"/>
              <w:right w:val="single" w:color="000000" w:sz="4" w:space="0"/>
            </w:tcBorders>
            <w:vAlign w:val="center"/>
          </w:tcPr>
          <w:p>
            <w:pPr>
              <w:spacing w:beforeAutospacing="0" w:afterAutospacing="0" w:line="280" w:lineRule="exact"/>
              <w:jc w:val="both"/>
              <w:rPr>
                <w:rFonts w:hint="default" w:ascii="Times New Roman" w:hAnsi="Times New Roman" w:cs="Times New Roman" w:eastAsiaTheme="minorEastAsia"/>
                <w:color w:val="000000"/>
                <w:kern w:val="2"/>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色度</w:t>
            </w:r>
          </w:p>
        </w:tc>
        <w:tc>
          <w:tcPr>
            <w:tcW w:w="2256" w:type="dxa"/>
            <w:vMerge w:val="continue"/>
            <w:tcBorders>
              <w:left w:val="single" w:color="000000" w:sz="4" w:space="0"/>
              <w:right w:val="single" w:color="000000" w:sz="4" w:space="0"/>
            </w:tcBorders>
            <w:vAlign w:val="center"/>
          </w:tcPr>
          <w:p>
            <w:pPr>
              <w:spacing w:beforeAutospacing="0" w:afterAutospacing="0" w:line="280" w:lineRule="exact"/>
              <w:jc w:val="both"/>
              <w:rPr>
                <w:rFonts w:hint="default" w:ascii="Times New Roman" w:hAnsi="Times New Roman" w:cs="Times New Roman" w:eastAsiaTheme="minorEastAsia"/>
                <w:color w:val="000000"/>
                <w:sz w:val="21"/>
                <w:szCs w:val="21"/>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外观</w:t>
            </w:r>
          </w:p>
        </w:tc>
        <w:tc>
          <w:tcPr>
            <w:tcW w:w="2256" w:type="dxa"/>
            <w:vMerge w:val="continue"/>
            <w:tcBorders>
              <w:left w:val="single" w:color="000000" w:sz="4" w:space="0"/>
              <w:bottom w:val="single" w:color="000000" w:sz="4" w:space="0"/>
              <w:right w:val="single" w:color="000000" w:sz="4" w:space="0"/>
            </w:tcBorders>
            <w:vAlign w:val="center"/>
          </w:tcPr>
          <w:p>
            <w:pPr>
              <w:spacing w:beforeAutospacing="0" w:afterAutospacing="0" w:line="280" w:lineRule="exact"/>
              <w:jc w:val="both"/>
              <w:rPr>
                <w:rFonts w:hint="default" w:ascii="Times New Roman" w:hAnsi="Times New Roman" w:cs="Times New Roman" w:eastAsiaTheme="minorEastAsia"/>
                <w:color w:val="000000"/>
                <w:sz w:val="21"/>
                <w:szCs w:val="21"/>
              </w:rPr>
            </w:pPr>
          </w:p>
        </w:tc>
      </w:tr>
      <w:tr>
        <w:tblPrEx>
          <w:tblCellMar>
            <w:top w:w="0" w:type="dxa"/>
            <w:left w:w="108" w:type="dxa"/>
            <w:bottom w:w="0" w:type="dxa"/>
            <w:right w:w="108" w:type="dxa"/>
          </w:tblCellMar>
        </w:tblPrEx>
        <w:trPr>
          <w:trHeight w:val="340" w:hRule="atLeast"/>
          <w:jc w:val="center"/>
        </w:trPr>
        <w:tc>
          <w:tcPr>
            <w:tcW w:w="3203"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val="0"/>
                <w:bCs w:val="0"/>
                <w:sz w:val="21"/>
                <w:szCs w:val="21"/>
                <w:lang w:eastAsia="zh-CN"/>
              </w:rPr>
              <w:t>化学试剂</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sz w:val="21"/>
                <w:szCs w:val="21"/>
              </w:rPr>
              <w:t>硝酸</w:t>
            </w: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rPr>
              <w:t>硝酸</w:t>
            </w:r>
          </w:p>
        </w:tc>
        <w:tc>
          <w:tcPr>
            <w:tcW w:w="225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GB/T 626</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lang w:eastAsia="zh-CN"/>
              </w:rPr>
              <w:t>色度</w:t>
            </w:r>
          </w:p>
        </w:tc>
        <w:tc>
          <w:tcPr>
            <w:tcW w:w="2256"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sz w:val="21"/>
                <w:szCs w:val="21"/>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lang w:eastAsia="zh-CN"/>
              </w:rPr>
              <w:t>铅</w:t>
            </w:r>
          </w:p>
        </w:tc>
        <w:tc>
          <w:tcPr>
            <w:tcW w:w="2256"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sz w:val="21"/>
                <w:szCs w:val="21"/>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lang w:eastAsia="zh-CN"/>
              </w:rPr>
              <w:t>铜</w:t>
            </w:r>
          </w:p>
        </w:tc>
        <w:tc>
          <w:tcPr>
            <w:tcW w:w="225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sz w:val="21"/>
                <w:szCs w:val="21"/>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lang w:eastAsia="zh-CN"/>
              </w:rPr>
              <w:t>硫酸盐</w:t>
            </w:r>
          </w:p>
        </w:tc>
        <w:tc>
          <w:tcPr>
            <w:tcW w:w="2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9728</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lang w:eastAsia="zh-CN"/>
              </w:rPr>
              <w:t>氯化物</w:t>
            </w:r>
          </w:p>
        </w:tc>
        <w:tc>
          <w:tcPr>
            <w:tcW w:w="22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9729</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lang w:eastAsia="zh-CN"/>
              </w:rPr>
              <w:t>铁</w:t>
            </w:r>
          </w:p>
        </w:tc>
        <w:tc>
          <w:tcPr>
            <w:tcW w:w="22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9739</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lang w:eastAsia="zh-CN"/>
              </w:rPr>
              <w:t>灼烧残渣</w:t>
            </w:r>
          </w:p>
        </w:tc>
        <w:tc>
          <w:tcPr>
            <w:tcW w:w="2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9741</w:t>
            </w:r>
          </w:p>
        </w:tc>
      </w:tr>
      <w:tr>
        <w:tblPrEx>
          <w:tblCellMar>
            <w:top w:w="0" w:type="dxa"/>
            <w:left w:w="108" w:type="dxa"/>
            <w:bottom w:w="0" w:type="dxa"/>
            <w:right w:w="108" w:type="dxa"/>
          </w:tblCellMar>
        </w:tblPrEx>
        <w:trPr>
          <w:trHeight w:val="340" w:hRule="atLeast"/>
          <w:jc w:val="center"/>
        </w:trPr>
        <w:tc>
          <w:tcPr>
            <w:tcW w:w="3203"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化学试剂</w:t>
            </w:r>
          </w:p>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 w:val="0"/>
                <w:bCs w:val="0"/>
                <w:sz w:val="21"/>
                <w:szCs w:val="21"/>
              </w:rPr>
              <w:t>乙醇</w:t>
            </w:r>
            <w:r>
              <w:rPr>
                <w:rFonts w:hint="default" w:ascii="Times New Roman" w:hAnsi="Times New Roman" w:cs="Times New Roman" w:eastAsiaTheme="minorEastAsia"/>
                <w:b w:val="0"/>
                <w:bCs w:val="0"/>
                <w:sz w:val="21"/>
                <w:szCs w:val="21"/>
                <w:lang w:eastAsia="zh-CN"/>
              </w:rPr>
              <w:t>（无水乙醇）</w:t>
            </w: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水分</w:t>
            </w:r>
          </w:p>
        </w:tc>
        <w:tc>
          <w:tcPr>
            <w:tcW w:w="2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606</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密度(20'C )</w:t>
            </w:r>
          </w:p>
        </w:tc>
        <w:tc>
          <w:tcPr>
            <w:tcW w:w="2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611</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与水混合实验</w:t>
            </w:r>
          </w:p>
        </w:tc>
        <w:tc>
          <w:tcPr>
            <w:tcW w:w="225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GB/T 678</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还原高锰酸钾物质</w:t>
            </w:r>
          </w:p>
        </w:tc>
        <w:tc>
          <w:tcPr>
            <w:tcW w:w="225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sz w:val="21"/>
                <w:szCs w:val="21"/>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乙醇</w:t>
            </w:r>
          </w:p>
        </w:tc>
        <w:tc>
          <w:tcPr>
            <w:tcW w:w="225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GB/T 9722</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异丙醇</w:t>
            </w:r>
          </w:p>
        </w:tc>
        <w:tc>
          <w:tcPr>
            <w:tcW w:w="2256" w:type="dxa"/>
            <w:vMerge w:val="continue"/>
            <w:tcBorders>
              <w:left w:val="single" w:color="000000" w:sz="4" w:space="0"/>
              <w:right w:val="single" w:color="000000" w:sz="4" w:space="0"/>
            </w:tcBorders>
            <w:vAlign w:val="center"/>
          </w:tcPr>
          <w:p>
            <w:pPr>
              <w:spacing w:beforeAutospacing="0" w:afterAutospacing="0" w:line="280" w:lineRule="exact"/>
              <w:jc w:val="both"/>
              <w:rPr>
                <w:rFonts w:hint="default" w:ascii="Times New Roman" w:hAnsi="Times New Roman" w:cs="Times New Roman" w:eastAsiaTheme="minorEastAsia"/>
                <w:color w:val="000000"/>
                <w:kern w:val="2"/>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甲醇</w:t>
            </w:r>
          </w:p>
        </w:tc>
        <w:tc>
          <w:tcPr>
            <w:tcW w:w="2256" w:type="dxa"/>
            <w:vMerge w:val="continue"/>
            <w:tcBorders>
              <w:left w:val="single" w:color="000000" w:sz="4" w:space="0"/>
              <w:bottom w:val="single" w:color="000000" w:sz="4" w:space="0"/>
              <w:right w:val="single" w:color="000000" w:sz="4" w:space="0"/>
            </w:tcBorders>
            <w:vAlign w:val="center"/>
          </w:tcPr>
          <w:p>
            <w:pPr>
              <w:spacing w:beforeAutospacing="0" w:afterAutospacing="0" w:line="280" w:lineRule="exact"/>
              <w:jc w:val="both"/>
              <w:rPr>
                <w:rFonts w:hint="default" w:ascii="Times New Roman" w:hAnsi="Times New Roman" w:cs="Times New Roman" w:eastAsiaTheme="minorEastAsia"/>
                <w:color w:val="000000"/>
                <w:sz w:val="21"/>
                <w:szCs w:val="21"/>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锌</w:t>
            </w:r>
          </w:p>
        </w:tc>
        <w:tc>
          <w:tcPr>
            <w:tcW w:w="22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9723</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羰基化合物</w:t>
            </w:r>
          </w:p>
        </w:tc>
        <w:tc>
          <w:tcPr>
            <w:tcW w:w="225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9733</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易炭化物质</w:t>
            </w:r>
          </w:p>
        </w:tc>
        <w:tc>
          <w:tcPr>
            <w:tcW w:w="2256" w:type="dxa"/>
            <w:vMerge w:val="continue"/>
            <w:tcBorders>
              <w:left w:val="single" w:color="000000" w:sz="4" w:space="0"/>
              <w:bottom w:val="single" w:color="000000" w:sz="4" w:space="0"/>
              <w:right w:val="single" w:color="000000" w:sz="4" w:space="0"/>
            </w:tcBorders>
            <w:vAlign w:val="center"/>
          </w:tcPr>
          <w:p>
            <w:pPr>
              <w:spacing w:beforeAutospacing="0" w:afterAutospacing="0" w:line="280" w:lineRule="exact"/>
              <w:jc w:val="both"/>
              <w:rPr>
                <w:rFonts w:hint="default" w:ascii="Times New Roman" w:hAnsi="Times New Roman" w:cs="Times New Roman" w:eastAsiaTheme="minorEastAsia"/>
                <w:color w:val="000000"/>
                <w:kern w:val="2"/>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酸度</w:t>
            </w:r>
          </w:p>
        </w:tc>
        <w:tc>
          <w:tcPr>
            <w:tcW w:w="2256" w:type="dxa"/>
            <w:vMerge w:val="restart"/>
            <w:tcBorders>
              <w:top w:val="single" w:color="000000" w:sz="4" w:space="0"/>
              <w:left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9736</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碱度</w:t>
            </w:r>
          </w:p>
        </w:tc>
        <w:tc>
          <w:tcPr>
            <w:tcW w:w="2256" w:type="dxa"/>
            <w:vMerge w:val="continue"/>
            <w:tcBorders>
              <w:left w:val="single" w:color="000000" w:sz="4" w:space="0"/>
              <w:bottom w:val="single" w:color="000000" w:sz="4" w:space="0"/>
              <w:right w:val="single" w:color="000000" w:sz="4" w:space="0"/>
            </w:tcBorders>
            <w:vAlign w:val="center"/>
          </w:tcPr>
          <w:p>
            <w:pPr>
              <w:spacing w:beforeAutospacing="0" w:afterAutospacing="0" w:line="280" w:lineRule="exact"/>
              <w:jc w:val="both"/>
              <w:rPr>
                <w:rFonts w:hint="default" w:ascii="Times New Roman" w:hAnsi="Times New Roman" w:cs="Times New Roman" w:eastAsiaTheme="minorEastAsia"/>
                <w:color w:val="000000"/>
                <w:kern w:val="2"/>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铁</w:t>
            </w:r>
          </w:p>
        </w:tc>
        <w:tc>
          <w:tcPr>
            <w:tcW w:w="22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9739</w:t>
            </w:r>
          </w:p>
        </w:tc>
      </w:tr>
      <w:tr>
        <w:tblPrEx>
          <w:tblCellMar>
            <w:top w:w="0" w:type="dxa"/>
            <w:left w:w="108" w:type="dxa"/>
            <w:bottom w:w="0" w:type="dxa"/>
            <w:right w:w="108" w:type="dxa"/>
          </w:tblCellMar>
        </w:tblPrEx>
        <w:trPr>
          <w:trHeight w:val="340" w:hRule="atLeast"/>
          <w:jc w:val="center"/>
        </w:trPr>
        <w:tc>
          <w:tcPr>
            <w:tcW w:w="3203"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p>
        </w:tc>
        <w:tc>
          <w:tcPr>
            <w:tcW w:w="2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蒸发残渣</w:t>
            </w:r>
          </w:p>
        </w:tc>
        <w:tc>
          <w:tcPr>
            <w:tcW w:w="2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9740</w:t>
            </w:r>
          </w:p>
        </w:tc>
      </w:tr>
    </w:tbl>
    <w:tbl>
      <w:tblPr>
        <w:tblStyle w:val="30"/>
        <w:tblpPr w:leftFromText="180" w:rightFromText="180" w:vertAnchor="text" w:horzAnchor="page" w:tblpX="1881" w:tblpY="326"/>
        <w:tblOverlap w:val="never"/>
        <w:tblW w:w="84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5"/>
        <w:gridCol w:w="2975"/>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463" w:type="dxa"/>
            <w:gridSpan w:val="3"/>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sz w:val="21"/>
                <w:szCs w:val="21"/>
              </w:rPr>
            </w:pPr>
            <w:r>
              <w:rPr>
                <w:rFonts w:hint="eastAsia"/>
                <w:sz w:val="21"/>
                <w:szCs w:val="21"/>
                <w:lang w:eastAsia="zh-CN"/>
              </w:rPr>
              <w:t>接上表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b w:val="0"/>
                <w:bCs w:val="0"/>
                <w:sz w:val="21"/>
                <w:szCs w:val="21"/>
              </w:rPr>
              <w:t>产品名称</w:t>
            </w: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检验项目</w:t>
            </w:r>
          </w:p>
        </w:tc>
        <w:tc>
          <w:tcPr>
            <w:tcW w:w="2263"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restart"/>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化学试剂</w:t>
            </w:r>
          </w:p>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val="0"/>
                <w:bCs w:val="0"/>
                <w:sz w:val="21"/>
                <w:szCs w:val="21"/>
                <w:lang w:eastAsia="zh-CN"/>
              </w:rPr>
              <w:t>盐酸</w:t>
            </w: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色度</w:t>
            </w:r>
          </w:p>
        </w:tc>
        <w:tc>
          <w:tcPr>
            <w:tcW w:w="2263" w:type="dxa"/>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bCs/>
                <w:sz w:val="21"/>
                <w:szCs w:val="21"/>
                <w:lang w:eastAsia="zh-CN"/>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砷</w:t>
            </w:r>
          </w:p>
        </w:tc>
        <w:tc>
          <w:tcPr>
            <w:tcW w:w="2263" w:type="dxa"/>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bCs/>
                <w:sz w:val="21"/>
                <w:szCs w:val="21"/>
                <w:lang w:eastAsia="zh-CN"/>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亚硫酸盐</w:t>
            </w:r>
          </w:p>
        </w:tc>
        <w:tc>
          <w:tcPr>
            <w:tcW w:w="2263" w:type="dxa"/>
            <w:vMerge w:val="restart"/>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bCs/>
                <w:sz w:val="21"/>
                <w:szCs w:val="21"/>
                <w:lang w:eastAsia="zh-CN"/>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盐酸</w:t>
            </w:r>
          </w:p>
        </w:tc>
        <w:tc>
          <w:tcPr>
            <w:tcW w:w="2263" w:type="dxa"/>
            <w:vMerge w:val="continue"/>
            <w:vAlign w:val="center"/>
          </w:tcPr>
          <w:p>
            <w:pPr>
              <w:spacing w:beforeAutospacing="0" w:afterAutospacing="0" w:line="28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bCs/>
                <w:sz w:val="21"/>
                <w:szCs w:val="21"/>
                <w:lang w:eastAsia="zh-CN"/>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游离氯</w:t>
            </w:r>
          </w:p>
        </w:tc>
        <w:tc>
          <w:tcPr>
            <w:tcW w:w="2263" w:type="dxa"/>
            <w:vMerge w:val="continue"/>
            <w:vAlign w:val="center"/>
          </w:tcPr>
          <w:p>
            <w:pPr>
              <w:spacing w:beforeAutospacing="0" w:afterAutospacing="0" w:line="28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bCs/>
                <w:sz w:val="21"/>
                <w:szCs w:val="21"/>
                <w:lang w:eastAsia="zh-CN"/>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铅</w:t>
            </w:r>
          </w:p>
        </w:tc>
        <w:tc>
          <w:tcPr>
            <w:tcW w:w="2263" w:type="dxa"/>
            <w:vMerge w:val="restart"/>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GB/T 9723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bCs/>
                <w:sz w:val="21"/>
                <w:szCs w:val="21"/>
                <w:lang w:eastAsia="zh-CN"/>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铜</w:t>
            </w:r>
          </w:p>
        </w:tc>
        <w:tc>
          <w:tcPr>
            <w:tcW w:w="2263" w:type="dxa"/>
            <w:vMerge w:val="continue"/>
            <w:vAlign w:val="center"/>
          </w:tcPr>
          <w:p>
            <w:pPr>
              <w:spacing w:beforeAutospacing="0" w:afterAutospacing="0" w:line="28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硫酸盐</w:t>
            </w:r>
          </w:p>
        </w:tc>
        <w:tc>
          <w:tcPr>
            <w:tcW w:w="2263" w:type="dxa"/>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9728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铁</w:t>
            </w:r>
          </w:p>
        </w:tc>
        <w:tc>
          <w:tcPr>
            <w:tcW w:w="2263" w:type="dxa"/>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9739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灼烧残渣</w:t>
            </w:r>
          </w:p>
        </w:tc>
        <w:tc>
          <w:tcPr>
            <w:tcW w:w="2263" w:type="dxa"/>
            <w:vAlign w:val="center"/>
          </w:tcPr>
          <w:p>
            <w:pPr>
              <w:spacing w:beforeAutospacing="0" w:afterAutospacing="0" w:line="28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GB/T 9741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restart"/>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化学试剂</w:t>
            </w:r>
          </w:p>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val="0"/>
                <w:sz w:val="21"/>
                <w:szCs w:val="21"/>
                <w:lang w:val="en-US" w:eastAsia="zh-CN"/>
              </w:rPr>
              <w:t>乙酸（冰醋酸）</w:t>
            </w: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含量</w:t>
            </w:r>
          </w:p>
        </w:tc>
        <w:tc>
          <w:tcPr>
            <w:tcW w:w="2263" w:type="dxa"/>
            <w:vMerge w:val="restart"/>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kern w:val="2"/>
                <w:sz w:val="21"/>
                <w:szCs w:val="21"/>
                <w:lang w:val="en-US" w:eastAsia="zh-CN" w:bidi="ar-SA"/>
              </w:rPr>
              <w:t>GB/T 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b w:val="0"/>
                <w:bCs w:val="0"/>
                <w:sz w:val="21"/>
                <w:szCs w:val="21"/>
                <w:lang w:val="en-US" w:eastAsia="zh-CN"/>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与水混合试验</w:t>
            </w:r>
          </w:p>
        </w:tc>
        <w:tc>
          <w:tcPr>
            <w:tcW w:w="2263" w:type="dxa"/>
            <w:vMerge w:val="continue"/>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乙酸酐</w:t>
            </w:r>
          </w:p>
        </w:tc>
        <w:tc>
          <w:tcPr>
            <w:tcW w:w="2263" w:type="dxa"/>
            <w:vMerge w:val="continue"/>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还原重铬酸盐物质</w:t>
            </w:r>
          </w:p>
        </w:tc>
        <w:tc>
          <w:tcPr>
            <w:tcW w:w="2263" w:type="dxa"/>
            <w:vMerge w:val="continue"/>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铜</w:t>
            </w:r>
          </w:p>
        </w:tc>
        <w:tc>
          <w:tcPr>
            <w:tcW w:w="2263" w:type="dxa"/>
            <w:vMerge w:val="restart"/>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9723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锌</w:t>
            </w:r>
          </w:p>
        </w:tc>
        <w:tc>
          <w:tcPr>
            <w:tcW w:w="2263" w:type="dxa"/>
            <w:vMerge w:val="continue"/>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铅</w:t>
            </w:r>
          </w:p>
        </w:tc>
        <w:tc>
          <w:tcPr>
            <w:tcW w:w="2263" w:type="dxa"/>
            <w:vMerge w:val="continue"/>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硫酸盐</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9728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氯化物</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9729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铁</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9739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蒸发残渣</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9740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restart"/>
            <w:vAlign w:val="center"/>
          </w:tcPr>
          <w:p>
            <w:pPr>
              <w:keepNext w:val="0"/>
              <w:keepLines w:val="0"/>
              <w:pageBreakBefore w:val="0"/>
              <w:kinsoku/>
              <w:overflowPunct/>
              <w:topLinePunct w:val="0"/>
              <w:bidi w:val="0"/>
              <w:spacing w:beforeAutospacing="0" w:afterAutospacing="0" w:line="240" w:lineRule="exact"/>
              <w:jc w:val="center"/>
              <w:rPr>
                <w:rFonts w:hint="eastAsia" w:ascii="仿宋_GB2312"/>
                <w:b w:val="0"/>
                <w:bCs w:val="0"/>
                <w:sz w:val="21"/>
                <w:szCs w:val="21"/>
                <w:lang w:eastAsia="zh-CN"/>
              </w:rPr>
            </w:pPr>
            <w:r>
              <w:rPr>
                <w:rFonts w:hint="eastAsia" w:ascii="仿宋_GB2312"/>
                <w:b w:val="0"/>
                <w:bCs w:val="0"/>
                <w:sz w:val="21"/>
                <w:szCs w:val="21"/>
                <w:lang w:eastAsia="zh-CN"/>
              </w:rPr>
              <w:t>化学试剂</w:t>
            </w:r>
          </w:p>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r>
              <w:rPr>
                <w:rFonts w:hint="eastAsia" w:ascii="仿宋_GB2312" w:eastAsia="宋体"/>
                <w:b w:val="0"/>
                <w:bCs w:val="0"/>
                <w:sz w:val="21"/>
                <w:szCs w:val="21"/>
                <w:lang w:val="en-US" w:eastAsia="zh-CN"/>
              </w:rPr>
              <w:t>氢氧化钠</w:t>
            </w: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eastAsia"/>
                <w:sz w:val="21"/>
                <w:szCs w:val="21"/>
                <w:lang w:val="en-US" w:eastAsia="zh-CN"/>
              </w:rPr>
              <w:t>总氮量</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kern w:val="2"/>
                <w:sz w:val="21"/>
                <w:szCs w:val="21"/>
                <w:lang w:val="en-US" w:eastAsia="zh-CN" w:bidi="ar-SA"/>
              </w:rPr>
            </w:pPr>
            <w:r>
              <w:rPr>
                <w:rFonts w:hint="eastAsia" w:eastAsia="宋体"/>
                <w:kern w:val="2"/>
                <w:sz w:val="21"/>
                <w:szCs w:val="21"/>
                <w:lang w:val="en-US" w:eastAsia="zh-CN" w:bidi="ar-SA"/>
              </w:rPr>
              <w:t>GB/T 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eastAsia"/>
                <w:sz w:val="21"/>
                <w:szCs w:val="21"/>
                <w:lang w:val="en-US" w:eastAsia="zh-CN"/>
              </w:rPr>
              <w:t>含量</w:t>
            </w:r>
          </w:p>
        </w:tc>
        <w:tc>
          <w:tcPr>
            <w:tcW w:w="2263" w:type="dxa"/>
            <w:vMerge w:val="restart"/>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kern w:val="2"/>
                <w:sz w:val="21"/>
                <w:szCs w:val="21"/>
                <w:lang w:val="en-US" w:eastAsia="zh-CN" w:bidi="ar-SA"/>
              </w:rPr>
            </w:pPr>
            <w:r>
              <w:rPr>
                <w:rFonts w:hint="eastAsia"/>
                <w:kern w:val="2"/>
                <w:sz w:val="21"/>
                <w:szCs w:val="21"/>
                <w:lang w:val="en-US" w:eastAsia="zh-CN" w:bidi="ar-SA"/>
              </w:rPr>
              <w:t>GB/T 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eastAsia"/>
                <w:sz w:val="21"/>
                <w:szCs w:val="21"/>
                <w:lang w:val="en-US" w:eastAsia="zh-CN"/>
              </w:rPr>
              <w:t>碳酸盐</w:t>
            </w:r>
          </w:p>
        </w:tc>
        <w:tc>
          <w:tcPr>
            <w:tcW w:w="2263" w:type="dxa"/>
            <w:vMerge w:val="continue"/>
            <w:vAlign w:val="center"/>
          </w:tcPr>
          <w:p>
            <w:pPr>
              <w:keepNext w:val="0"/>
              <w:keepLines w:val="0"/>
              <w:pageBreakBefore w:val="0"/>
              <w:kinsoku/>
              <w:overflowPunct/>
              <w:topLinePunct w:val="0"/>
              <w:bidi w:val="0"/>
              <w:spacing w:beforeAutospacing="0" w:afterAutospacing="0" w:line="240" w:lineRule="exact"/>
              <w:jc w:val="both"/>
              <w:rPr>
                <w:rFonts w:hint="default" w:ascii="Times New Roman" w:hAnsi="Times New Roman" w:cs="Times New Roman" w:eastAsiaTheme="minorEastAsia"/>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eastAsia"/>
                <w:sz w:val="21"/>
                <w:szCs w:val="21"/>
                <w:lang w:val="en-US" w:eastAsia="zh-CN"/>
              </w:rPr>
              <w:t>锌</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kern w:val="2"/>
                <w:sz w:val="21"/>
                <w:szCs w:val="21"/>
                <w:lang w:val="en-US" w:eastAsia="zh-CN" w:bidi="ar-SA"/>
              </w:rPr>
            </w:pPr>
            <w:r>
              <w:rPr>
                <w:rFonts w:hint="eastAsia" w:eastAsia="宋体"/>
                <w:kern w:val="2"/>
                <w:sz w:val="21"/>
                <w:szCs w:val="21"/>
                <w:lang w:val="en-US" w:eastAsia="zh-CN" w:bidi="ar-SA"/>
              </w:rPr>
              <w:t>GB/T 9723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eastAsia" w:ascii="Times New Roman" w:hAnsi="Times New Roman" w:cs="Times New Roman" w:eastAsiaTheme="minorEastAsia"/>
                <w:kern w:val="2"/>
                <w:sz w:val="21"/>
                <w:szCs w:val="21"/>
                <w:lang w:val="en-US" w:eastAsia="zh-CN" w:bidi="ar-SA"/>
              </w:rPr>
            </w:pPr>
            <w:r>
              <w:rPr>
                <w:rFonts w:hint="eastAsia"/>
                <w:sz w:val="21"/>
                <w:szCs w:val="21"/>
                <w:lang w:val="en-US" w:eastAsia="zh-CN"/>
              </w:rPr>
              <w:t>磷酸盐</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eastAsia" w:ascii="Times New Roman" w:hAnsi="Times New Roman" w:cs="Times New Roman" w:eastAsiaTheme="minorEastAsia"/>
                <w:kern w:val="2"/>
                <w:sz w:val="21"/>
                <w:szCs w:val="21"/>
                <w:lang w:val="en-US" w:eastAsia="zh-CN" w:bidi="ar-SA"/>
              </w:rPr>
            </w:pPr>
            <w:r>
              <w:rPr>
                <w:rFonts w:hint="eastAsia" w:eastAsia="宋体"/>
                <w:kern w:val="2"/>
                <w:sz w:val="21"/>
                <w:szCs w:val="21"/>
                <w:lang w:val="en-US" w:eastAsia="zh-CN" w:bidi="ar-SA"/>
              </w:rPr>
              <w:t>GB/T 9727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eastAsia"/>
                <w:sz w:val="21"/>
                <w:szCs w:val="21"/>
                <w:lang w:val="en-US" w:eastAsia="zh-CN"/>
              </w:rPr>
              <w:t>硫酸盐</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kern w:val="2"/>
                <w:sz w:val="21"/>
                <w:szCs w:val="21"/>
                <w:lang w:val="en-US" w:eastAsia="zh-CN" w:bidi="ar-SA"/>
              </w:rPr>
            </w:pPr>
            <w:r>
              <w:rPr>
                <w:rFonts w:hint="eastAsia" w:eastAsia="宋体"/>
                <w:kern w:val="2"/>
                <w:sz w:val="21"/>
                <w:szCs w:val="21"/>
                <w:lang w:val="en-US" w:eastAsia="zh-CN" w:bidi="ar-SA"/>
              </w:rPr>
              <w:t>GB/T 9728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eastAsia"/>
                <w:sz w:val="21"/>
                <w:szCs w:val="21"/>
                <w:lang w:val="en-US" w:eastAsia="zh-CN"/>
              </w:rPr>
              <w:t>氯化物</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kern w:val="2"/>
                <w:sz w:val="21"/>
                <w:szCs w:val="21"/>
                <w:lang w:val="en-US" w:eastAsia="zh-CN" w:bidi="ar-SA"/>
              </w:rPr>
            </w:pPr>
            <w:r>
              <w:rPr>
                <w:rFonts w:hint="eastAsia"/>
                <w:kern w:val="2"/>
                <w:sz w:val="21"/>
                <w:szCs w:val="21"/>
                <w:lang w:val="en-US" w:eastAsia="zh-CN" w:bidi="ar-SA"/>
              </w:rPr>
              <w:t>GB/T 9729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kern w:val="2"/>
                <w:sz w:val="21"/>
                <w:szCs w:val="21"/>
                <w:lang w:val="en-US" w:eastAsia="zh-CN" w:bidi="ar-SA"/>
              </w:rPr>
            </w:pPr>
            <w:r>
              <w:rPr>
                <w:rFonts w:hint="eastAsia"/>
                <w:sz w:val="21"/>
                <w:szCs w:val="21"/>
                <w:lang w:val="en-US" w:eastAsia="zh-CN"/>
              </w:rPr>
              <w:t>重金属（以Pb计）</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kern w:val="2"/>
                <w:sz w:val="21"/>
                <w:szCs w:val="21"/>
                <w:lang w:val="en-US" w:eastAsia="zh-CN" w:bidi="ar-SA"/>
              </w:rPr>
            </w:pPr>
            <w:r>
              <w:rPr>
                <w:rFonts w:hint="eastAsia" w:eastAsia="宋体"/>
                <w:kern w:val="2"/>
                <w:sz w:val="21"/>
                <w:szCs w:val="21"/>
                <w:lang w:val="en-US" w:eastAsia="zh-CN" w:bidi="ar-SA"/>
              </w:rPr>
              <w:t>GB/T 9735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25" w:type="dxa"/>
            <w:vMerge w:val="continue"/>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rPr>
            </w:pPr>
          </w:p>
        </w:tc>
        <w:tc>
          <w:tcPr>
            <w:tcW w:w="2975" w:type="dxa"/>
            <w:vAlign w:val="center"/>
          </w:tcPr>
          <w:p>
            <w:pPr>
              <w:keepNext w:val="0"/>
              <w:keepLines w:val="0"/>
              <w:pageBreakBefore w:val="0"/>
              <w:kinsoku/>
              <w:overflowPunct/>
              <w:topLinePunct w:val="0"/>
              <w:bidi w:val="0"/>
              <w:spacing w:beforeAutospacing="0" w:afterAutospacing="0" w:line="240" w:lineRule="exact"/>
              <w:jc w:val="center"/>
              <w:rPr>
                <w:rFonts w:hint="default" w:ascii="Times New Roman" w:hAnsi="Times New Roman" w:cs="Times New Roman" w:eastAsiaTheme="minorEastAsia"/>
                <w:sz w:val="21"/>
                <w:szCs w:val="21"/>
                <w:lang w:val="en-US" w:eastAsia="zh-CN"/>
              </w:rPr>
            </w:pPr>
            <w:r>
              <w:rPr>
                <w:rFonts w:hint="eastAsia"/>
                <w:sz w:val="21"/>
                <w:szCs w:val="21"/>
                <w:lang w:val="en-US" w:eastAsia="zh-CN"/>
              </w:rPr>
              <w:t>铁</w:t>
            </w:r>
          </w:p>
        </w:tc>
        <w:tc>
          <w:tcPr>
            <w:tcW w:w="2263" w:type="dxa"/>
            <w:vAlign w:val="center"/>
          </w:tcPr>
          <w:p>
            <w:pPr>
              <w:keepNext w:val="0"/>
              <w:keepLines w:val="0"/>
              <w:pageBreakBefore w:val="0"/>
              <w:kinsoku/>
              <w:overflowPunct/>
              <w:topLinePunct w:val="0"/>
              <w:bidi w:val="0"/>
              <w:spacing w:beforeAutospacing="0" w:afterAutospacing="0" w:line="240" w:lineRule="exact"/>
              <w:ind w:firstLine="630" w:firstLineChars="300"/>
              <w:jc w:val="both"/>
              <w:rPr>
                <w:rFonts w:hint="default" w:ascii="Times New Roman" w:hAnsi="Times New Roman" w:cs="Times New Roman" w:eastAsiaTheme="minorEastAsia"/>
                <w:kern w:val="2"/>
                <w:sz w:val="21"/>
                <w:szCs w:val="21"/>
                <w:lang w:val="en-US" w:eastAsia="zh-CN" w:bidi="ar-SA"/>
              </w:rPr>
            </w:pPr>
            <w:r>
              <w:rPr>
                <w:rFonts w:hint="eastAsia" w:eastAsia="宋体"/>
                <w:kern w:val="2"/>
                <w:sz w:val="21"/>
                <w:szCs w:val="21"/>
                <w:lang w:val="en-US" w:eastAsia="zh-CN" w:bidi="ar-SA"/>
              </w:rPr>
              <w:t>GB/T 9739</w:t>
            </w:r>
          </w:p>
        </w:tc>
      </w:tr>
    </w:tbl>
    <w:p>
      <w:pPr>
        <w:jc w:val="center"/>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lang w:val="en-US" w:eastAsia="zh-CN"/>
        </w:rPr>
      </w:pPr>
      <w:r>
        <w:rPr>
          <w:rFonts w:hint="default" w:ascii="Times New Roman" w:hAnsi="Times New Roman" w:eastAsia="宋体" w:cs="Times New Roman"/>
          <w:b w:val="0"/>
          <w:bCs w:val="0"/>
          <w:sz w:val="21"/>
          <w:szCs w:val="21"/>
        </w:rPr>
        <w:t>注：执行企业标准、团体标准、地方标准的产品，检验项目参照上述内容执行。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3判定规则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3.1</w:t>
      </w:r>
      <w:r>
        <w:rPr>
          <w:rFonts w:hint="default" w:ascii="Times New Roman" w:hAnsi="Times New Roman" w:cs="Times New Roman" w:eastAsiaTheme="minorEastAsia"/>
          <w:sz w:val="21"/>
          <w:szCs w:val="21"/>
          <w:lang w:eastAsia="zh-CN"/>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《工业用甲醛溶液》GB/T 9009-2011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《化学试剂 硝酸》GB/T 626-2006</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《化学试剂 乙醇（无水乙醇）》GB/T 678-2023</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《化学试剂 硫酸》GB/T 625-2007</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《化学试剂 盐酸》GB/T 622-2006</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《化学试剂 乙酸（冰醋酸）》GB/T 676-2007</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《化学试剂 氢氧化钠》GB/T 629-1997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现行有效的企业标准</w:t>
      </w:r>
      <w:r>
        <w:rPr>
          <w:rFonts w:hint="default" w:ascii="Times New Roman" w:hAnsi="Times New Roman" w:cs="Times New Roman" w:eastAsiaTheme="minorEastAsia"/>
          <w:color w:val="000000"/>
          <w:sz w:val="21"/>
          <w:szCs w:val="21"/>
          <w:lang w:eastAsia="zh-CN"/>
        </w:rPr>
        <w:t>或</w:t>
      </w:r>
      <w:r>
        <w:rPr>
          <w:rFonts w:hint="default" w:ascii="Times New Roman" w:hAnsi="Times New Roman" w:cs="Times New Roman" w:eastAsiaTheme="minorEastAsia"/>
          <w:sz w:val="21"/>
          <w:szCs w:val="21"/>
        </w:rPr>
        <w:t>产品明示质量要求</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color w:val="000000"/>
          <w:sz w:val="21"/>
          <w:szCs w:val="21"/>
          <w:lang w:val="en-US" w:eastAsia="zh-CN"/>
        </w:rPr>
      </w:pPr>
      <w:r>
        <w:rPr>
          <w:rFonts w:hint="eastAsia" w:cs="Times New Roman"/>
          <w:color w:val="000000"/>
          <w:sz w:val="21"/>
          <w:szCs w:val="21"/>
          <w:lang w:val="en-US" w:eastAsia="zh-CN"/>
        </w:rPr>
        <w:t>3.2</w:t>
      </w:r>
      <w:r>
        <w:rPr>
          <w:rFonts w:hint="default" w:ascii="Times New Roman" w:hAnsi="Times New Roman" w:cs="Times New Roman" w:eastAsiaTheme="minorEastAsia"/>
          <w:color w:val="000000"/>
          <w:sz w:val="21"/>
          <w:szCs w:val="21"/>
        </w:rPr>
        <w:t>判定</w:t>
      </w:r>
      <w:r>
        <w:rPr>
          <w:rFonts w:hint="default" w:ascii="Times New Roman" w:hAnsi="Times New Roman" w:cs="Times New Roman" w:eastAsiaTheme="minorEastAsia"/>
          <w:color w:val="000000"/>
          <w:sz w:val="21"/>
          <w:szCs w:val="21"/>
          <w:lang w:eastAsia="zh-CN"/>
        </w:rPr>
        <w:t>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经检验，检验项目全部合格，判定被抽查产品所检项目未发现不合格；检验项目中任一项或一项以上不合格， 判定被抽查产品不合格。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000000"/>
          <w:sz w:val="21"/>
          <w:szCs w:val="21"/>
          <w:lang w:val="en-US" w:eastAsia="zh-CN"/>
        </w:rPr>
      </w:pPr>
    </w:p>
    <w:sectPr>
      <w:footerReference r:id="rId5" w:type="first"/>
      <w:headerReference r:id="rId3" w:type="default"/>
      <w:footerReference r:id="rId4" w:type="default"/>
      <w:pgSz w:w="11906" w:h="16838"/>
      <w:pgMar w:top="1247" w:right="1361" w:bottom="1304" w:left="1474" w:header="851" w:footer="794" w:gutter="0"/>
      <w:pgBorders>
        <w:top w:val="none" w:sz="0" w:space="0"/>
        <w:left w:val="none" w:sz="0" w:space="0"/>
        <w:bottom w:val="none" w:sz="0" w:space="0"/>
        <w:right w:val="none" w:sz="0" w:space="0"/>
      </w:pgBorders>
      <w:pgNumType w:start="1"/>
      <w:cols w:space="720" w:num="1"/>
      <w:docGrid w:type="lines" w:linePitch="4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ind w:right="360"/>
      <w:jc w:val="center"/>
      <w:rPr>
        <w:rFonts w:hint="eastAsia" w:ascii="宋体" w:hAnsi="宋体" w:eastAsia="宋体"/>
        <w:sz w:val="21"/>
        <w:szCs w:val="21"/>
        <w:lang w:eastAsia="zh-CN"/>
      </w:rPr>
    </w:pP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PAGE  \* MERGEFORMAT </w:instrText>
    </w:r>
    <w:r>
      <w:rPr>
        <w:rFonts w:hint="eastAsia" w:ascii="宋体" w:hAnsi="宋体" w:eastAsia="宋体"/>
        <w:sz w:val="21"/>
        <w:szCs w:val="21"/>
        <w:lang w:eastAsia="zh-CN"/>
      </w:rPr>
      <w:fldChar w:fldCharType="separate"/>
    </w:r>
    <w:r>
      <w:rPr>
        <w:rFonts w:hint="eastAsia" w:ascii="宋体" w:hAnsi="宋体" w:eastAsia="宋体"/>
        <w:sz w:val="21"/>
        <w:szCs w:val="21"/>
        <w:lang w:eastAsia="zh-CN"/>
      </w:rPr>
      <w:t>1</w:t>
    </w:r>
    <w:r>
      <w:rPr>
        <w:rFonts w:hint="eastAsia" w:ascii="宋体" w:hAnsi="宋体" w:eastAsia="宋体"/>
        <w:sz w:val="21"/>
        <w:szCs w:val="21"/>
        <w:lang w:eastAsia="zh-CN"/>
      </w:rPr>
      <w:fldChar w:fldCharType="end"/>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307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ascii="宋体" w:hAnsi="宋体" w:eastAsia="宋体"/>
                              <w:sz w:val="28"/>
                              <w:szCs w:val="28"/>
                              <w:lang w:eastAsia="zh-CN"/>
                            </w:rPr>
                          </w:pPr>
                        </w:p>
                        <w:p/>
                      </w:txbxContent>
                    </wps:txbx>
                    <wps:bodyPr rot="0" vert="horz" wrap="square" lIns="0" tIns="0" rIns="0" bIns="0" anchor="t" anchorCtr="0"/>
                  </wps:wsp>
                </a:graphicData>
              </a:graphic>
            </wp:anchor>
          </w:drawing>
        </mc:Choice>
        <mc:Fallback>
          <w:pict>
            <v:rect id="_x0000_s307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ad2S7&#10;sAEAAHYDAAAOAAAAAAAAAAEAIAAAACIBAABkcnMvZTJvRG9jLnhtbFBLBQYAAAAABgAGAFkBAABE&#10;BQAAAAA=&#10;">
              <v:fill on="f" focussize="0,0"/>
              <v:stroke on="f"/>
              <v:imagedata o:title=""/>
              <o:lock v:ext="edit" aspectratio="f"/>
              <v:textbox inset="0mm,0mm,0mm,0mm">
                <w:txbxContent>
                  <w:p>
                    <w:pPr>
                      <w:pStyle w:val="21"/>
                      <w:tabs>
                        <w:tab w:val="clear" w:pos="4153"/>
                        <w:tab w:val="clear" w:pos="8306"/>
                      </w:tabs>
                      <w:rPr>
                        <w:rFonts w:hint="eastAsia" w:ascii="宋体" w:hAnsi="宋体" w:eastAsia="宋体"/>
                        <w:sz w:val="28"/>
                        <w:szCs w:val="28"/>
                        <w:lang w:eastAsia="zh-CN"/>
                      </w:rPr>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308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1"/>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p/>
                      </w:txbxContent>
                    </wps:txbx>
                    <wps:bodyPr rot="0" vert="horz" wrap="square" lIns="0" tIns="0" rIns="0" bIns="0" anchor="t" anchorCtr="0"/>
                  </wps:wsp>
                </a:graphicData>
              </a:graphic>
            </wp:anchor>
          </w:drawing>
        </mc:Choice>
        <mc:Fallback>
          <w:pict>
            <v:rect id="_x0000_s308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rZjy0wAAAAUB&#10;AAAPAAAAAAAAAAEAIAAAACIAAABkcnMvZG93bnJldi54bWxQSwECFAAUAAAACACHTuJA95GlbK4B&#10;AAB2AwAADgAAAAAAAAABACAAAAAiAQAAZHJzL2Uyb0RvYy54bWxQSwUGAAAAAAYABgBZAQAAQgUA&#10;AAAA&#10;">
              <v:fill on="f" focussize="0,0"/>
              <v:stroke on="f"/>
              <v:imagedata o:title=""/>
              <o:lock v:ext="edit" aspectratio="f"/>
              <v:textbox inset="0mm,0mm,0mm,0mm">
                <w:txbxContent>
                  <w:p>
                    <w:pPr>
                      <w:pStyle w:val="21"/>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680" w:right="168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Q0NWFlMTI1YTEzMjc0ZmY3ODgyNWIzODM1YWYifQ=="/>
  </w:docVars>
  <w:rsids>
    <w:rsidRoot w:val="00000000"/>
    <w:rsid w:val="00080603"/>
    <w:rsid w:val="005714C6"/>
    <w:rsid w:val="0179546C"/>
    <w:rsid w:val="01EB45BC"/>
    <w:rsid w:val="02021905"/>
    <w:rsid w:val="02571C51"/>
    <w:rsid w:val="04406715"/>
    <w:rsid w:val="049C1B9D"/>
    <w:rsid w:val="05C3315A"/>
    <w:rsid w:val="05E62C39"/>
    <w:rsid w:val="09E461D8"/>
    <w:rsid w:val="0A786C09"/>
    <w:rsid w:val="0DBF12DD"/>
    <w:rsid w:val="0E3270CE"/>
    <w:rsid w:val="0E7321E8"/>
    <w:rsid w:val="0E981627"/>
    <w:rsid w:val="10CD3E4B"/>
    <w:rsid w:val="10F82BC8"/>
    <w:rsid w:val="11252648"/>
    <w:rsid w:val="12F47048"/>
    <w:rsid w:val="13AF441B"/>
    <w:rsid w:val="1481490C"/>
    <w:rsid w:val="16CD3E38"/>
    <w:rsid w:val="196B16E7"/>
    <w:rsid w:val="1C3E1334"/>
    <w:rsid w:val="1CE30585"/>
    <w:rsid w:val="1DE2466D"/>
    <w:rsid w:val="1DF12B02"/>
    <w:rsid w:val="1E332C80"/>
    <w:rsid w:val="1E720EF0"/>
    <w:rsid w:val="20FB267F"/>
    <w:rsid w:val="21F4496F"/>
    <w:rsid w:val="230E7CB2"/>
    <w:rsid w:val="24053826"/>
    <w:rsid w:val="25F50CB6"/>
    <w:rsid w:val="28072F22"/>
    <w:rsid w:val="28506677"/>
    <w:rsid w:val="2BF612E4"/>
    <w:rsid w:val="2D3B2917"/>
    <w:rsid w:val="2D9C4E4C"/>
    <w:rsid w:val="2F285C58"/>
    <w:rsid w:val="2F5C7FF7"/>
    <w:rsid w:val="2F9D6FEF"/>
    <w:rsid w:val="2FA86D99"/>
    <w:rsid w:val="326F3B9E"/>
    <w:rsid w:val="32BA750F"/>
    <w:rsid w:val="33323549"/>
    <w:rsid w:val="339C6C14"/>
    <w:rsid w:val="33A919B7"/>
    <w:rsid w:val="367E5F1A"/>
    <w:rsid w:val="37135E49"/>
    <w:rsid w:val="380B6117"/>
    <w:rsid w:val="38E5105E"/>
    <w:rsid w:val="39900FC9"/>
    <w:rsid w:val="3B6E0E96"/>
    <w:rsid w:val="3E194295"/>
    <w:rsid w:val="3E442382"/>
    <w:rsid w:val="3F310B59"/>
    <w:rsid w:val="417967E7"/>
    <w:rsid w:val="41FF63FA"/>
    <w:rsid w:val="45DE4E6B"/>
    <w:rsid w:val="46462D05"/>
    <w:rsid w:val="470A3AFE"/>
    <w:rsid w:val="47590C4D"/>
    <w:rsid w:val="476B6BD2"/>
    <w:rsid w:val="47775577"/>
    <w:rsid w:val="482A6164"/>
    <w:rsid w:val="48A67AE8"/>
    <w:rsid w:val="4A9401EE"/>
    <w:rsid w:val="4BE62CCB"/>
    <w:rsid w:val="4C991AEB"/>
    <w:rsid w:val="4D4F6AB4"/>
    <w:rsid w:val="4D9F75D5"/>
    <w:rsid w:val="4F6D2D73"/>
    <w:rsid w:val="50526B81"/>
    <w:rsid w:val="52903990"/>
    <w:rsid w:val="53DF072C"/>
    <w:rsid w:val="53FD0343"/>
    <w:rsid w:val="5682571F"/>
    <w:rsid w:val="56D4209E"/>
    <w:rsid w:val="57B819BF"/>
    <w:rsid w:val="59D81EA5"/>
    <w:rsid w:val="59E00D5A"/>
    <w:rsid w:val="5B7F45A2"/>
    <w:rsid w:val="5DBA1C09"/>
    <w:rsid w:val="5E3961D6"/>
    <w:rsid w:val="5ED35331"/>
    <w:rsid w:val="5F5A1E2F"/>
    <w:rsid w:val="5F700DD2"/>
    <w:rsid w:val="60B30F76"/>
    <w:rsid w:val="60C6363E"/>
    <w:rsid w:val="60C83823"/>
    <w:rsid w:val="61A70640"/>
    <w:rsid w:val="61AE798F"/>
    <w:rsid w:val="647749B0"/>
    <w:rsid w:val="64C8344B"/>
    <w:rsid w:val="67134021"/>
    <w:rsid w:val="6947438A"/>
    <w:rsid w:val="6B8579B3"/>
    <w:rsid w:val="6D6E64E5"/>
    <w:rsid w:val="6F1057E5"/>
    <w:rsid w:val="6F714744"/>
    <w:rsid w:val="701D01BA"/>
    <w:rsid w:val="70395C52"/>
    <w:rsid w:val="704322B2"/>
    <w:rsid w:val="70765B1C"/>
    <w:rsid w:val="71600CA6"/>
    <w:rsid w:val="718F50E7"/>
    <w:rsid w:val="719942C8"/>
    <w:rsid w:val="722D66AE"/>
    <w:rsid w:val="72766AE8"/>
    <w:rsid w:val="727D63C7"/>
    <w:rsid w:val="739F35DC"/>
    <w:rsid w:val="744966C1"/>
    <w:rsid w:val="7487654A"/>
    <w:rsid w:val="75504B8E"/>
    <w:rsid w:val="7634625D"/>
    <w:rsid w:val="77075720"/>
    <w:rsid w:val="773B361B"/>
    <w:rsid w:val="784B5AE0"/>
    <w:rsid w:val="78A6654F"/>
    <w:rsid w:val="7A1C14E2"/>
    <w:rsid w:val="7D8D5BF9"/>
    <w:rsid w:val="7DA0067C"/>
    <w:rsid w:val="7F016EF9"/>
    <w:rsid w:val="7F6E4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00" w:firstLineChars="200"/>
    </w:pPr>
    <w:rPr>
      <w:rFonts w:eastAsia="仿宋_GB2312"/>
      <w:sz w:val="30"/>
    </w:rPr>
  </w:style>
  <w:style w:type="paragraph" w:customStyle="1" w:styleId="5">
    <w:name w:val="标题 11"/>
    <w:basedOn w:val="1"/>
    <w:autoRedefine/>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paragraph" w:customStyle="1" w:styleId="6">
    <w:name w:val="标题 21"/>
    <w:basedOn w:val="1"/>
    <w:link w:val="9"/>
    <w:autoRedefine/>
    <w:qFormat/>
    <w:uiPriority w:val="0"/>
    <w:pPr>
      <w:autoSpaceDE w:val="0"/>
      <w:autoSpaceDN w:val="0"/>
      <w:spacing w:before="260" w:beforeAutospacing="0" w:after="260" w:afterAutospacing="0" w:line="416" w:lineRule="auto"/>
      <w:jc w:val="left"/>
      <w:outlineLvl w:val="1"/>
    </w:pPr>
    <w:rPr>
      <w:rFonts w:ascii="Arial" w:hAnsi="Arial" w:eastAsia="黑体"/>
      <w:b/>
      <w:bCs/>
      <w:kern w:val="0"/>
      <w:sz w:val="32"/>
      <w:szCs w:val="32"/>
    </w:rPr>
  </w:style>
  <w:style w:type="character" w:customStyle="1" w:styleId="7">
    <w:name w:val="默认段落字体1"/>
    <w:link w:val="1"/>
    <w:autoRedefine/>
    <w:semiHidden/>
    <w:qFormat/>
    <w:uiPriority w:val="0"/>
  </w:style>
  <w:style w:type="table" w:customStyle="1" w:styleId="8">
    <w:name w:val="普通表格1"/>
    <w:autoRedefine/>
    <w:semiHidden/>
    <w:qFormat/>
    <w:uiPriority w:val="0"/>
  </w:style>
  <w:style w:type="character" w:customStyle="1" w:styleId="9">
    <w:name w:val="标题 2 Char"/>
    <w:link w:val="6"/>
    <w:autoRedefine/>
    <w:qFormat/>
    <w:uiPriority w:val="0"/>
    <w:rPr>
      <w:rFonts w:ascii="Arial" w:hAnsi="Arial" w:eastAsia="黑体"/>
      <w:b/>
      <w:bCs/>
      <w:sz w:val="32"/>
      <w:szCs w:val="32"/>
      <w:lang w:bidi="ar-SA"/>
    </w:rPr>
  </w:style>
  <w:style w:type="paragraph" w:customStyle="1" w:styleId="10">
    <w:name w:val="注释标题1"/>
    <w:basedOn w:val="1"/>
    <w:link w:val="11"/>
    <w:autoRedefine/>
    <w:qFormat/>
    <w:uiPriority w:val="0"/>
    <w:pPr>
      <w:jc w:val="center"/>
    </w:pPr>
    <w:rPr>
      <w:rFonts w:ascii="Calibri" w:hAnsi="Calibri" w:eastAsia="楷体_GB2312"/>
      <w:szCs w:val="22"/>
    </w:rPr>
  </w:style>
  <w:style w:type="character" w:customStyle="1" w:styleId="11">
    <w:name w:val="注释标题 Char"/>
    <w:basedOn w:val="7"/>
    <w:link w:val="10"/>
    <w:autoRedefine/>
    <w:qFormat/>
    <w:uiPriority w:val="0"/>
    <w:rPr>
      <w:rFonts w:ascii="Calibri" w:hAnsi="Calibri" w:eastAsia="楷体_GB2312"/>
      <w:kern w:val="2"/>
      <w:sz w:val="24"/>
      <w:szCs w:val="22"/>
      <w:lang w:val="en-US" w:eastAsia="zh-CN" w:bidi="ar-SA"/>
    </w:rPr>
  </w:style>
  <w:style w:type="paragraph" w:customStyle="1" w:styleId="12">
    <w:name w:val="批注文字1"/>
    <w:basedOn w:val="1"/>
    <w:link w:val="13"/>
    <w:autoRedefine/>
    <w:semiHidden/>
    <w:qFormat/>
    <w:uiPriority w:val="0"/>
    <w:pPr>
      <w:jc w:val="left"/>
    </w:pPr>
  </w:style>
  <w:style w:type="character" w:customStyle="1" w:styleId="13">
    <w:name w:val="批注文字 Char"/>
    <w:basedOn w:val="7"/>
    <w:link w:val="12"/>
    <w:autoRedefine/>
    <w:semiHidden/>
    <w:qFormat/>
    <w:uiPriority w:val="0"/>
    <w:rPr>
      <w:rFonts w:ascii="Times New Roman" w:hAnsi="Times New Roman" w:eastAsia="宋体"/>
      <w:sz w:val="24"/>
      <w:szCs w:val="24"/>
    </w:rPr>
  </w:style>
  <w:style w:type="paragraph" w:customStyle="1" w:styleId="14">
    <w:name w:val="正文文本缩进1"/>
    <w:basedOn w:val="1"/>
    <w:autoRedefine/>
    <w:qFormat/>
    <w:uiPriority w:val="0"/>
    <w:pPr>
      <w:spacing w:beforeAutospacing="0" w:afterAutospacing="0" w:line="360" w:lineRule="auto"/>
      <w:ind w:firstLine="420" w:firstLineChars="200"/>
    </w:pPr>
    <w:rPr>
      <w:rFonts w:ascii="宋体" w:hAnsi="宋体"/>
      <w:sz w:val="21"/>
      <w:szCs w:val="21"/>
    </w:rPr>
  </w:style>
  <w:style w:type="paragraph" w:customStyle="1" w:styleId="15">
    <w:name w:val="文本块1"/>
    <w:basedOn w:val="1"/>
    <w:autoRedefine/>
    <w:qFormat/>
    <w:uiPriority w:val="0"/>
    <w:pPr>
      <w:spacing w:beforeAutospacing="0" w:after="120" w:afterAutospacing="0"/>
      <w:ind w:left="1440" w:leftChars="700" w:right="1440" w:rightChars="700"/>
    </w:pPr>
  </w:style>
  <w:style w:type="paragraph" w:customStyle="1" w:styleId="16">
    <w:name w:val="纯文本1"/>
    <w:basedOn w:val="1"/>
    <w:link w:val="17"/>
    <w:autoRedefine/>
    <w:qFormat/>
    <w:uiPriority w:val="0"/>
    <w:rPr>
      <w:rFonts w:ascii="宋体" w:hAnsi="Courier New"/>
      <w:sz w:val="28"/>
      <w:szCs w:val="20"/>
    </w:rPr>
  </w:style>
  <w:style w:type="character" w:customStyle="1" w:styleId="17">
    <w:name w:val="纯文本 Char"/>
    <w:basedOn w:val="7"/>
    <w:link w:val="16"/>
    <w:autoRedefine/>
    <w:qFormat/>
    <w:uiPriority w:val="0"/>
    <w:rPr>
      <w:rFonts w:ascii="宋体" w:hAnsi="Courier New" w:eastAsia="宋体"/>
      <w:sz w:val="20"/>
      <w:szCs w:val="20"/>
    </w:rPr>
  </w:style>
  <w:style w:type="paragraph" w:customStyle="1" w:styleId="18">
    <w:name w:val="日期1"/>
    <w:basedOn w:val="1"/>
    <w:autoRedefine/>
    <w:qFormat/>
    <w:uiPriority w:val="0"/>
    <w:pPr>
      <w:ind w:left="100" w:leftChars="2500"/>
    </w:pPr>
  </w:style>
  <w:style w:type="paragraph" w:customStyle="1" w:styleId="19">
    <w:name w:val="批注框文本1"/>
    <w:basedOn w:val="1"/>
    <w:link w:val="20"/>
    <w:autoRedefine/>
    <w:semiHidden/>
    <w:qFormat/>
    <w:uiPriority w:val="0"/>
    <w:rPr>
      <w:sz w:val="18"/>
      <w:szCs w:val="18"/>
    </w:rPr>
  </w:style>
  <w:style w:type="character" w:customStyle="1" w:styleId="20">
    <w:name w:val="批注框文本 Char"/>
    <w:basedOn w:val="7"/>
    <w:link w:val="19"/>
    <w:autoRedefine/>
    <w:semiHidden/>
    <w:qFormat/>
    <w:uiPriority w:val="0"/>
    <w:rPr>
      <w:rFonts w:ascii="Times New Roman" w:hAnsi="Times New Roman" w:eastAsia="宋体"/>
      <w:sz w:val="18"/>
      <w:szCs w:val="18"/>
    </w:rPr>
  </w:style>
  <w:style w:type="paragraph" w:customStyle="1" w:styleId="21">
    <w:name w:val="页脚1"/>
    <w:basedOn w:val="1"/>
    <w:link w:val="22"/>
    <w:autoRedefine/>
    <w:qFormat/>
    <w:uiPriority w:val="0"/>
    <w:pPr>
      <w:tabs>
        <w:tab w:val="center" w:pos="4153"/>
        <w:tab w:val="right" w:pos="8306"/>
      </w:tabs>
      <w:snapToGrid w:val="0"/>
      <w:jc w:val="left"/>
    </w:pPr>
    <w:rPr>
      <w:sz w:val="18"/>
      <w:szCs w:val="18"/>
    </w:rPr>
  </w:style>
  <w:style w:type="character" w:customStyle="1" w:styleId="22">
    <w:name w:val="页脚 Char"/>
    <w:basedOn w:val="7"/>
    <w:link w:val="21"/>
    <w:autoRedefine/>
    <w:qFormat/>
    <w:uiPriority w:val="0"/>
    <w:rPr>
      <w:rFonts w:ascii="Times New Roman" w:hAnsi="Times New Roman" w:eastAsia="宋体"/>
      <w:sz w:val="18"/>
      <w:szCs w:val="18"/>
    </w:rPr>
  </w:style>
  <w:style w:type="paragraph" w:customStyle="1" w:styleId="23">
    <w:name w:val="页眉1"/>
    <w:basedOn w:val="1"/>
    <w:link w:val="24"/>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24">
    <w:name w:val="页眉 Char"/>
    <w:basedOn w:val="7"/>
    <w:link w:val="23"/>
    <w:autoRedefine/>
    <w:qFormat/>
    <w:uiPriority w:val="0"/>
    <w:rPr>
      <w:rFonts w:ascii="Times New Roman" w:hAnsi="Times New Roman" w:eastAsia="宋体"/>
      <w:sz w:val="18"/>
      <w:szCs w:val="18"/>
    </w:rPr>
  </w:style>
  <w:style w:type="paragraph" w:customStyle="1" w:styleId="25">
    <w:name w:val="HTML 预设格式1"/>
    <w:basedOn w:val="1"/>
    <w:link w:val="2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26">
    <w:name w:val="HTML 预设格式 Char"/>
    <w:link w:val="25"/>
    <w:autoRedefine/>
    <w:qFormat/>
    <w:uiPriority w:val="0"/>
    <w:rPr>
      <w:rFonts w:ascii="宋体" w:hAnsi="宋体" w:eastAsia="宋体"/>
      <w:sz w:val="24"/>
      <w:szCs w:val="24"/>
      <w:lang w:bidi="ar-SA"/>
    </w:rPr>
  </w:style>
  <w:style w:type="paragraph" w:customStyle="1" w:styleId="27">
    <w:name w:val="普通(网站)1"/>
    <w:basedOn w:val="1"/>
    <w:autoRedefine/>
    <w:qFormat/>
    <w:uiPriority w:val="0"/>
    <w:rPr>
      <w:sz w:val="24"/>
    </w:rPr>
  </w:style>
  <w:style w:type="paragraph" w:customStyle="1" w:styleId="28">
    <w:name w:val="批注主题1"/>
    <w:basedOn w:val="12"/>
    <w:link w:val="29"/>
    <w:autoRedefine/>
    <w:semiHidden/>
    <w:qFormat/>
    <w:uiPriority w:val="0"/>
    <w:rPr>
      <w:b/>
      <w:bCs/>
    </w:rPr>
  </w:style>
  <w:style w:type="character" w:customStyle="1" w:styleId="29">
    <w:name w:val="批注主题 Char"/>
    <w:basedOn w:val="13"/>
    <w:link w:val="28"/>
    <w:autoRedefine/>
    <w:semiHidden/>
    <w:qFormat/>
    <w:uiPriority w:val="0"/>
    <w:rPr>
      <w:b/>
      <w:bCs/>
    </w:rPr>
  </w:style>
  <w:style w:type="table" w:customStyle="1" w:styleId="30">
    <w:name w:val="网格型1"/>
    <w:basedOn w:val="8"/>
    <w:autoRedefine/>
    <w:qFormat/>
    <w:uiPriority w:val="0"/>
    <w:pPr>
      <w:widowControl w:val="0"/>
      <w:jc w:val="both"/>
    </w:pPr>
    <w:rPr>
      <w:rFonts w:ascii="Times New Roman" w:hAnsi="Times New Roman"/>
      <w:lang w:val="en-US" w:eastAsia="zh-CN" w:bidi="ar-SA"/>
    </w:rPr>
  </w:style>
  <w:style w:type="character" w:customStyle="1" w:styleId="31">
    <w:name w:val="页码1"/>
    <w:basedOn w:val="7"/>
    <w:link w:val="1"/>
    <w:autoRedefine/>
    <w:qFormat/>
    <w:uiPriority w:val="0"/>
  </w:style>
  <w:style w:type="character" w:customStyle="1" w:styleId="32">
    <w:name w:val="超链接1"/>
    <w:basedOn w:val="7"/>
    <w:link w:val="1"/>
    <w:autoRedefine/>
    <w:qFormat/>
    <w:uiPriority w:val="0"/>
    <w:rPr>
      <w:color w:val="0000FF"/>
      <w:u w:val="single"/>
    </w:rPr>
  </w:style>
  <w:style w:type="character" w:customStyle="1" w:styleId="33">
    <w:name w:val="批注引用1"/>
    <w:basedOn w:val="7"/>
    <w:link w:val="1"/>
    <w:autoRedefine/>
    <w:semiHidden/>
    <w:qFormat/>
    <w:uiPriority w:val="0"/>
    <w:rPr>
      <w:sz w:val="21"/>
    </w:rPr>
  </w:style>
  <w:style w:type="character" w:customStyle="1" w:styleId="34">
    <w:name w:val="headline-content2"/>
    <w:basedOn w:val="7"/>
    <w:link w:val="1"/>
    <w:autoRedefine/>
    <w:qFormat/>
    <w:uiPriority w:val="0"/>
  </w:style>
  <w:style w:type="paragraph" w:customStyle="1" w:styleId="35">
    <w:name w:val="段"/>
    <w:autoRedefine/>
    <w:qFormat/>
    <w:uiPriority w:val="0"/>
    <w:pPr>
      <w:autoSpaceDE w:val="0"/>
      <w:autoSpaceDN w:val="0"/>
      <w:snapToGrid w:val="0"/>
      <w:spacing w:beforeAutospacing="0" w:afterAutospacing="0" w:line="500" w:lineRule="exact"/>
      <w:ind w:firstLine="560" w:firstLineChars="200"/>
    </w:pPr>
    <w:rPr>
      <w:rFonts w:ascii="仿宋_GB2312" w:hAnsi="宋体" w:eastAsia="仿宋_GB2312" w:cstheme="minorBidi"/>
      <w:sz w:val="28"/>
      <w:szCs w:val="28"/>
      <w:lang w:val="en-US" w:eastAsia="zh-CN" w:bidi="ar-SA"/>
    </w:rPr>
  </w:style>
  <w:style w:type="paragraph" w:customStyle="1" w:styleId="36">
    <w:name w:val="z-窗体底端"/>
    <w:basedOn w:val="1"/>
    <w:autoRedefine/>
    <w:qFormat/>
    <w:uiPriority w:val="0"/>
    <w:pPr>
      <w:pBdr>
        <w:top w:val="single" w:color="000000" w:sz="6" w:space="1"/>
      </w:pBdr>
      <w:jc w:val="center"/>
    </w:pPr>
    <w:rPr>
      <w:rFonts w:ascii="Arial" w:eastAsia="宋体"/>
      <w:vanish/>
      <w:sz w:val="16"/>
    </w:rPr>
  </w:style>
  <w:style w:type="paragraph" w:customStyle="1" w:styleId="37">
    <w:name w:val="z-窗体顶端"/>
    <w:basedOn w:val="1"/>
    <w:autoRedefine/>
    <w:qFormat/>
    <w:uiPriority w:val="0"/>
    <w:pPr>
      <w:pBdr>
        <w:bottom w:val="single" w:color="000000" w:sz="6" w:space="1"/>
      </w:pBdr>
      <w:jc w:val="center"/>
    </w:pPr>
    <w:rPr>
      <w:rFonts w:ascii="Arial" w:eastAsia="宋体"/>
      <w:vanish/>
      <w:sz w:val="16"/>
    </w:rPr>
  </w:style>
  <w:style w:type="paragraph" w:customStyle="1" w:styleId="38">
    <w:name w:val="Char"/>
    <w:basedOn w:val="1"/>
    <w:autoRedefine/>
    <w:qFormat/>
    <w:uiPriority w:val="0"/>
    <w:pPr>
      <w:spacing w:beforeAutospacing="0" w:after="160" w:afterAutospacing="0" w:line="240" w:lineRule="exact"/>
      <w:jc w:val="left"/>
    </w:pPr>
    <w:rPr>
      <w:rFonts w:ascii="Verdana" w:hAnsi="Verdana" w:eastAsia="楷体_GB2312"/>
      <w:kern w:val="0"/>
      <w:sz w:val="18"/>
      <w:szCs w:val="20"/>
      <w:lang w:eastAsia="en-US"/>
    </w:rPr>
  </w:style>
  <w:style w:type="paragraph" w:customStyle="1" w:styleId="39">
    <w:name w:val=" Char"/>
    <w:basedOn w:val="1"/>
    <w:autoRedefine/>
    <w:qFormat/>
    <w:uiPriority w:val="0"/>
    <w:pPr>
      <w:spacing w:beforeAutospacing="0" w:after="160" w:afterAutospacing="0" w:line="320" w:lineRule="exact"/>
      <w:jc w:val="center"/>
    </w:pPr>
    <w:rPr>
      <w:rFonts w:ascii="Verdana" w:hAnsi="Verdana"/>
      <w:kern w:val="0"/>
      <w:sz w:val="1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2656</Words>
  <Characters>3719</Characters>
  <Lines>0</Lines>
  <Paragraphs>0</Paragraphs>
  <TotalTime>1</TotalTime>
  <ScaleCrop>false</ScaleCrop>
  <LinksUpToDate>false</LinksUpToDate>
  <CharactersWithSpaces>3880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2023-02-20T06:01:00Z</dcterms:created>
  <dc:creator>Administrator</dc:creator>
  <cp:lastModifiedBy>李学军</cp:lastModifiedBy>
  <cp:lastPrinted>2024-03-18T02:38:00Z</cp:lastPrinted>
  <dcterms:modified xsi:type="dcterms:W3CDTF">2024-04-07T07:00:53Z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BEA68D1DECB5468782A3752CB67B43C1_13</vt:lpwstr>
  </property>
</Properties>
</file>