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方正小标宋简体" w:cs="Times New Roman" w:asciiTheme="minorHAnsi" w:hAnsiTheme="minorHAnsi"/>
          <w:color w:val="000000"/>
          <w:sz w:val="32"/>
          <w:szCs w:val="32"/>
          <w:lang w:eastAsia="zh-CN"/>
        </w:rPr>
      </w:pPr>
      <w:bookmarkStart w:id="0" w:name="_GoBack"/>
      <w:bookmarkEnd w:id="0"/>
      <w:r>
        <w:rPr>
          <w:rFonts w:hint="eastAsia" w:eastAsia="方正小标宋简体" w:cs="Times New Roman" w:asciiTheme="minorHAnsi" w:hAnsiTheme="minorHAnsi"/>
          <w:color w:val="000000"/>
          <w:sz w:val="32"/>
          <w:szCs w:val="32"/>
          <w:lang w:val="en-US" w:eastAsia="zh-CN"/>
        </w:rPr>
        <w:t>危险化学产品</w:t>
      </w:r>
      <w:r>
        <w:rPr>
          <w:rFonts w:hint="eastAsia" w:eastAsia="方正小标宋简体" w:cs="Times New Roman" w:asciiTheme="minorHAnsi" w:hAnsiTheme="minorHAnsi"/>
          <w:color w:val="000000"/>
          <w:sz w:val="32"/>
          <w:szCs w:val="32"/>
        </w:rPr>
        <w:t>廊坊市质量监督抽查</w:t>
      </w:r>
      <w:r>
        <w:rPr>
          <w:rFonts w:hint="eastAsia" w:eastAsia="方正小标宋简体" w:cs="Times New Roman" w:asciiTheme="minorHAnsi" w:hAnsiTheme="minorHAnsi"/>
          <w:color w:val="000000"/>
          <w:sz w:val="32"/>
          <w:szCs w:val="32"/>
          <w:lang w:eastAsia="zh-CN"/>
        </w:rPr>
        <w:t>实施细则</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小标宋简体" w:asciiTheme="minorHAnsi" w:hAnsiTheme="minorHAnsi"/>
          <w:color w:val="000000"/>
          <w:sz w:val="32"/>
          <w:szCs w:val="32"/>
        </w:rPr>
      </w:pPr>
      <w:r>
        <w:rPr>
          <w:rFonts w:eastAsia="方正小标宋简体" w:asciiTheme="minorHAnsi" w:hAnsiTheme="minorHAnsi"/>
          <w:color w:val="000000"/>
          <w:sz w:val="32"/>
          <w:szCs w:val="32"/>
        </w:rPr>
        <w:t>（202</w:t>
      </w:r>
      <w:r>
        <w:rPr>
          <w:rFonts w:hint="eastAsia" w:eastAsia="方正小标宋简体" w:asciiTheme="minorHAnsi" w:hAnsiTheme="minorHAnsi"/>
          <w:color w:val="000000"/>
          <w:sz w:val="32"/>
          <w:szCs w:val="32"/>
          <w:lang w:val="en-US" w:eastAsia="zh-CN"/>
        </w:rPr>
        <w:t>4</w:t>
      </w:r>
      <w:r>
        <w:rPr>
          <w:rFonts w:eastAsia="方正小标宋简体" w:asciiTheme="minorHAnsi" w:hAnsiTheme="minorHAnsi"/>
          <w:color w:val="000000"/>
          <w:sz w:val="32"/>
          <w:szCs w:val="32"/>
        </w:rPr>
        <w:t>年版）</w:t>
      </w:r>
    </w:p>
    <w:p>
      <w:pPr>
        <w:rPr>
          <w:rFonts w:hint="eastAsia" w:ascii="宋体" w:hAnsi="宋体" w:eastAsia="宋体"/>
          <w:b w:val="0"/>
          <w:bCs w:val="0"/>
          <w:sz w:val="24"/>
          <w:szCs w:val="24"/>
          <w:lang w:val="en-US" w:eastAsia="zh-CN"/>
        </w:rPr>
      </w:pPr>
      <w:r>
        <w:rPr>
          <w:rFonts w:hint="eastAsia" w:eastAsia="黑体" w:cs="Times New Roman"/>
          <w:b w:val="0"/>
          <w:bCs w:val="0"/>
          <w:sz w:val="21"/>
          <w:szCs w:val="21"/>
          <w:lang w:val="en-US" w:eastAsia="zh-CN"/>
        </w:rPr>
        <w:t>1</w:t>
      </w:r>
      <w:r>
        <w:rPr>
          <w:rFonts w:hint="default" w:ascii="Times New Roman" w:hAnsi="Times New Roman" w:eastAsia="黑体" w:cs="Times New Roman"/>
          <w:b w:val="0"/>
          <w:bCs w:val="0"/>
          <w:sz w:val="21"/>
          <w:szCs w:val="21"/>
          <w:lang w:val="en-US" w:eastAsia="zh-CN"/>
        </w:rPr>
        <w:t>抽样方法</w:t>
      </w:r>
    </w:p>
    <w:p>
      <w:pPr>
        <w:keepNext w:val="0"/>
        <w:keepLines w:val="0"/>
        <w:pageBreakBefore w:val="0"/>
        <w:widowControl w:val="0"/>
        <w:kinsoku/>
        <w:overflowPunct/>
        <w:topLinePunct w:val="0"/>
        <w:bidi w:val="0"/>
        <w:ind w:firstLine="420" w:firstLineChars="200"/>
        <w:jc w:val="left"/>
        <w:rPr>
          <w:rFonts w:hint="eastAsia" w:ascii="宋体" w:hAnsi="宋体" w:cs="宋体"/>
          <w:color w:val="auto"/>
          <w:szCs w:val="21"/>
          <w:lang w:eastAsia="zh-CN"/>
        </w:rPr>
      </w:pPr>
      <w:r>
        <w:rPr>
          <w:rFonts w:hint="default" w:ascii="Times New Roman" w:hAnsi="Times New Roman" w:cs="Times New Roman" w:eastAsiaTheme="minorEastAsia"/>
          <w:color w:val="auto"/>
          <w:sz w:val="21"/>
          <w:szCs w:val="21"/>
        </w:rPr>
        <w:t>以随机抽样的方式抽取样品</w:t>
      </w:r>
      <w:r>
        <w:rPr>
          <w:rFonts w:hint="default" w:ascii="Times New Roman" w:hAnsi="Times New Roman" w:cs="Times New Roman"/>
          <w:color w:val="auto"/>
          <w:sz w:val="21"/>
          <w:szCs w:val="21"/>
          <w:lang w:eastAsia="zh-CN"/>
        </w:rPr>
        <w:t>，随机数一般可使用投骰子或随机数表等方法产生。</w:t>
      </w:r>
    </w:p>
    <w:p>
      <w:pPr>
        <w:snapToGrid w:val="0"/>
        <w:spacing w:line="440" w:lineRule="exact"/>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抽取2份独立包装</w:t>
      </w:r>
      <w:r>
        <w:rPr>
          <w:rFonts w:hint="eastAsia" w:eastAsia="宋体" w:cs="Times New Roman"/>
          <w:color w:val="000000"/>
          <w:sz w:val="21"/>
          <w:szCs w:val="21"/>
          <w:lang w:eastAsia="zh-CN"/>
        </w:rPr>
        <w:t>的产品</w:t>
      </w:r>
      <w:r>
        <w:rPr>
          <w:rFonts w:hint="eastAsia" w:ascii="Times New Roman" w:hAnsi="Times New Roman" w:eastAsia="宋体" w:cs="Times New Roman"/>
          <w:color w:val="000000"/>
          <w:sz w:val="21"/>
          <w:szCs w:val="21"/>
          <w:lang w:eastAsia="zh-CN"/>
        </w:rPr>
        <w:t>，</w:t>
      </w:r>
      <w:r>
        <w:rPr>
          <w:rFonts w:hint="eastAsia" w:eastAsia="宋体" w:cs="Times New Roman"/>
          <w:color w:val="000000"/>
          <w:sz w:val="21"/>
          <w:szCs w:val="21"/>
          <w:lang w:eastAsia="zh-CN"/>
        </w:rPr>
        <w:t>且</w:t>
      </w:r>
      <w:r>
        <w:rPr>
          <w:rFonts w:hint="eastAsia" w:ascii="Times New Roman" w:hAnsi="Times New Roman" w:eastAsia="宋体" w:cs="Times New Roman"/>
          <w:color w:val="000000"/>
          <w:sz w:val="21"/>
          <w:szCs w:val="21"/>
          <w:lang w:eastAsia="zh-CN"/>
        </w:rPr>
        <w:t>每份</w:t>
      </w:r>
      <w:r>
        <w:rPr>
          <w:rFonts w:ascii="Times New Roman" w:hAnsi="Times New Roman" w:eastAsia="宋体" w:cs="Times New Roman"/>
          <w:color w:val="000000"/>
          <w:sz w:val="21"/>
          <w:szCs w:val="21"/>
        </w:rPr>
        <w:t>不少于</w:t>
      </w:r>
      <w:r>
        <w:rPr>
          <w:rFonts w:hint="eastAsia" w:eastAsia="宋体" w:cs="Times New Roman"/>
          <w:color w:val="000000"/>
          <w:sz w:val="21"/>
          <w:szCs w:val="21"/>
          <w:lang w:val="en-US" w:eastAsia="zh-CN"/>
        </w:rPr>
        <w:t>1</w:t>
      </w:r>
      <w:r>
        <w:rPr>
          <w:rFonts w:ascii="Times New Roman" w:hAnsi="Times New Roman" w:eastAsia="宋体" w:cs="Times New Roman"/>
          <w:color w:val="000000"/>
          <w:sz w:val="21"/>
          <w:szCs w:val="21"/>
        </w:rPr>
        <w:t>L</w:t>
      </w:r>
      <w:r>
        <w:rPr>
          <w:rFonts w:hint="eastAsia" w:ascii="Times New Roman" w:hAnsi="Times New Roman" w:eastAsia="宋体" w:cs="Times New Roman"/>
          <w:color w:val="000000"/>
          <w:sz w:val="21"/>
          <w:szCs w:val="21"/>
          <w:lang w:eastAsia="zh-CN"/>
        </w:rPr>
        <w:t>，</w:t>
      </w:r>
      <w:r>
        <w:rPr>
          <w:rFonts w:hint="eastAsia" w:eastAsia="宋体" w:cs="Times New Roman"/>
          <w:color w:val="000000"/>
          <w:sz w:val="21"/>
          <w:szCs w:val="21"/>
          <w:lang w:eastAsia="zh-CN"/>
        </w:rPr>
        <w:t>其中</w:t>
      </w:r>
      <w:r>
        <w:rPr>
          <w:rFonts w:hint="eastAsia" w:asciiTheme="minorEastAsia" w:hAnsiTheme="minorEastAsia" w:eastAsiaTheme="minorEastAsia" w:cstheme="minorEastAsia"/>
          <w:color w:val="auto"/>
          <w:sz w:val="21"/>
          <w:szCs w:val="18"/>
        </w:rPr>
        <w:t>一份为检验样品，一份为备</w:t>
      </w:r>
      <w:r>
        <w:rPr>
          <w:rFonts w:hint="eastAsia" w:asciiTheme="minorEastAsia" w:hAnsiTheme="minorEastAsia" w:cstheme="minorEastAsia"/>
          <w:color w:val="auto"/>
          <w:sz w:val="21"/>
          <w:szCs w:val="18"/>
          <w:lang w:eastAsia="zh-CN"/>
        </w:rPr>
        <w:t>用</w:t>
      </w:r>
      <w:r>
        <w:rPr>
          <w:rFonts w:hint="eastAsia" w:asciiTheme="minorEastAsia" w:hAnsiTheme="minorEastAsia" w:eastAsiaTheme="minorEastAsia" w:cstheme="minorEastAsia"/>
          <w:color w:val="auto"/>
          <w:sz w:val="21"/>
          <w:szCs w:val="18"/>
        </w:rPr>
        <w:t>样品。</w:t>
      </w:r>
    </w:p>
    <w:p>
      <w:pPr>
        <w:rPr>
          <w:rFonts w:hint="default" w:ascii="Times New Roman" w:hAnsi="Times New Roman" w:eastAsia="黑体" w:cs="Times New Roman"/>
          <w:b w:val="0"/>
          <w:bCs w:val="0"/>
          <w:sz w:val="21"/>
          <w:szCs w:val="21"/>
          <w:lang w:val="en-US" w:eastAsia="zh-CN"/>
        </w:rPr>
      </w:pPr>
    </w:p>
    <w:p>
      <w:pPr>
        <w:rPr>
          <w:rFonts w:hint="default" w:ascii="Times New Roman" w:hAnsi="Times New Roman" w:eastAsia="黑体" w:cs="Times New Roman"/>
          <w:b w:val="0"/>
          <w:bCs w:val="0"/>
          <w:sz w:val="21"/>
          <w:szCs w:val="21"/>
          <w:lang w:val="en-US" w:eastAsia="zh-CN"/>
        </w:rPr>
      </w:pPr>
    </w:p>
    <w:p>
      <w:pPr>
        <w:rPr>
          <w:rFonts w:hint="default" w:ascii="Times New Roman" w:hAnsi="Times New Roman" w:eastAsia="黑体" w:cs="Times New Roman"/>
          <w:b w:val="0"/>
          <w:bCs w:val="0"/>
          <w:sz w:val="21"/>
          <w:szCs w:val="21"/>
          <w:lang w:val="en-US" w:eastAsia="zh-CN"/>
        </w:rPr>
      </w:pPr>
      <w:r>
        <w:rPr>
          <w:rFonts w:hint="default" w:ascii="Times New Roman" w:hAnsi="Times New Roman" w:eastAsia="黑体" w:cs="Times New Roman"/>
          <w:b w:val="0"/>
          <w:bCs w:val="0"/>
          <w:sz w:val="21"/>
          <w:szCs w:val="21"/>
          <w:lang w:val="en-US" w:eastAsia="zh-CN"/>
        </w:rPr>
        <w:t>2检验依据</w:t>
      </w:r>
    </w:p>
    <w:p>
      <w:pPr>
        <w:pStyle w:val="2"/>
        <w:rPr>
          <w:rFonts w:hint="default"/>
          <w:lang w:eastAsia="zh-CN"/>
        </w:rPr>
      </w:pPr>
    </w:p>
    <w:tbl>
      <w:tblPr>
        <w:tblStyle w:val="3"/>
        <w:tblW w:w="4547" w:type="pct"/>
        <w:jc w:val="center"/>
        <w:tblLayout w:type="autofit"/>
        <w:tblCellMar>
          <w:top w:w="0" w:type="dxa"/>
          <w:left w:w="108" w:type="dxa"/>
          <w:bottom w:w="0" w:type="dxa"/>
          <w:right w:w="108" w:type="dxa"/>
        </w:tblCellMar>
      </w:tblPr>
      <w:tblGrid>
        <w:gridCol w:w="3203"/>
        <w:gridCol w:w="2987"/>
        <w:gridCol w:w="2256"/>
      </w:tblGrid>
      <w:tr>
        <w:tblPrEx>
          <w:tblCellMar>
            <w:top w:w="0" w:type="dxa"/>
            <w:left w:w="108" w:type="dxa"/>
            <w:bottom w:w="0" w:type="dxa"/>
            <w:right w:w="108" w:type="dxa"/>
          </w:tblCellMar>
        </w:tblPrEx>
        <w:trPr>
          <w:trHeight w:val="340" w:hRule="atLeast"/>
          <w:tblHeader/>
          <w:jc w:val="center"/>
        </w:trPr>
        <w:tc>
          <w:tcPr>
            <w:tcW w:w="3203" w:type="dxa"/>
            <w:tcBorders>
              <w:top w:val="single" w:color="000000" w:sz="4" w:space="0"/>
              <w:left w:val="single" w:color="000000" w:sz="4" w:space="0"/>
              <w:bottom w:val="single" w:color="000000" w:sz="4" w:space="0"/>
              <w:right w:val="single" w:color="000000" w:sz="4" w:space="0"/>
            </w:tcBorders>
            <w:vAlign w:val="center"/>
          </w:tcPr>
          <w:p>
            <w:pPr>
              <w:spacing w:beforeAutospacing="0" w:afterAutospacing="0" w:line="280" w:lineRule="exact"/>
              <w:jc w:val="center"/>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b w:val="0"/>
                <w:bCs w:val="0"/>
                <w:sz w:val="21"/>
                <w:szCs w:val="21"/>
              </w:rPr>
              <w:t>产品名称</w:t>
            </w:r>
          </w:p>
        </w:tc>
        <w:tc>
          <w:tcPr>
            <w:tcW w:w="2987" w:type="dxa"/>
            <w:tcBorders>
              <w:top w:val="single" w:color="000000" w:sz="4" w:space="0"/>
              <w:left w:val="single" w:color="000000" w:sz="4" w:space="0"/>
              <w:bottom w:val="single" w:color="000000" w:sz="4" w:space="0"/>
              <w:right w:val="single" w:color="000000" w:sz="4" w:space="0"/>
            </w:tcBorders>
            <w:vAlign w:val="center"/>
          </w:tcPr>
          <w:p>
            <w:pPr>
              <w:spacing w:beforeAutospacing="0" w:afterAutospacing="0" w:line="280" w:lineRule="exact"/>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检验项目</w:t>
            </w:r>
          </w:p>
        </w:tc>
        <w:tc>
          <w:tcPr>
            <w:tcW w:w="2256" w:type="dxa"/>
            <w:tcBorders>
              <w:top w:val="single" w:color="000000" w:sz="4" w:space="0"/>
              <w:left w:val="single" w:color="000000" w:sz="4" w:space="0"/>
              <w:bottom w:val="single" w:color="000000" w:sz="4" w:space="0"/>
              <w:right w:val="single" w:color="000000" w:sz="4" w:space="0"/>
            </w:tcBorders>
            <w:vAlign w:val="center"/>
          </w:tcPr>
          <w:p>
            <w:pPr>
              <w:spacing w:beforeAutospacing="0" w:afterAutospacing="0" w:line="280" w:lineRule="exact"/>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检验方法</w:t>
            </w:r>
          </w:p>
        </w:tc>
      </w:tr>
      <w:tr>
        <w:tblPrEx>
          <w:tblCellMar>
            <w:top w:w="0" w:type="dxa"/>
            <w:left w:w="108" w:type="dxa"/>
            <w:bottom w:w="0" w:type="dxa"/>
            <w:right w:w="108" w:type="dxa"/>
          </w:tblCellMar>
        </w:tblPrEx>
        <w:trPr>
          <w:trHeight w:val="340" w:hRule="atLeast"/>
          <w:jc w:val="center"/>
        </w:trPr>
        <w:tc>
          <w:tcPr>
            <w:tcW w:w="3203" w:type="dxa"/>
            <w:vMerge w:val="restart"/>
            <w:tcBorders>
              <w:top w:val="single" w:color="000000" w:sz="4" w:space="0"/>
              <w:left w:val="single" w:color="000000" w:sz="4" w:space="0"/>
              <w:right w:val="single" w:color="000000" w:sz="4" w:space="0"/>
            </w:tcBorders>
            <w:vAlign w:val="center"/>
          </w:tcPr>
          <w:p>
            <w:pPr>
              <w:spacing w:beforeAutospacing="0" w:afterAutospacing="0" w:line="280" w:lineRule="exact"/>
              <w:jc w:val="center"/>
              <w:rPr>
                <w:rFonts w:hint="default" w:ascii="Times New Roman" w:hAnsi="Times New Roman" w:cs="Times New Roman" w:eastAsiaTheme="minorEastAsia"/>
                <w:b/>
                <w:bCs/>
                <w:color w:val="000000"/>
                <w:sz w:val="21"/>
                <w:szCs w:val="21"/>
              </w:rPr>
            </w:pPr>
            <w:r>
              <w:rPr>
                <w:rFonts w:hint="default" w:ascii="Times New Roman" w:hAnsi="Times New Roman" w:cs="Times New Roman" w:eastAsiaTheme="minorEastAsia"/>
                <w:b w:val="0"/>
                <w:bCs w:val="0"/>
                <w:color w:val="000000"/>
                <w:sz w:val="21"/>
                <w:szCs w:val="21"/>
              </w:rPr>
              <w:t>工业用甲醛溶液</w:t>
            </w:r>
          </w:p>
        </w:tc>
        <w:tc>
          <w:tcPr>
            <w:tcW w:w="2987" w:type="dxa"/>
            <w:tcBorders>
              <w:top w:val="single" w:color="000000" w:sz="4" w:space="0"/>
              <w:left w:val="single" w:color="000000" w:sz="4" w:space="0"/>
              <w:bottom w:val="single" w:color="000000" w:sz="4" w:space="0"/>
              <w:right w:val="single" w:color="000000" w:sz="4" w:space="0"/>
            </w:tcBorders>
            <w:vAlign w:val="center"/>
          </w:tcPr>
          <w:p>
            <w:pPr>
              <w:spacing w:beforeAutospacing="0" w:afterAutospacing="0" w:line="280" w:lineRule="exact"/>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铁含量</w:t>
            </w:r>
          </w:p>
        </w:tc>
        <w:tc>
          <w:tcPr>
            <w:tcW w:w="2256" w:type="dxa"/>
            <w:tcBorders>
              <w:top w:val="single" w:color="000000" w:sz="4" w:space="0"/>
              <w:left w:val="single" w:color="000000" w:sz="4" w:space="0"/>
              <w:bottom w:val="single" w:color="000000" w:sz="4" w:space="0"/>
              <w:right w:val="single" w:color="000000" w:sz="4" w:space="0"/>
            </w:tcBorders>
            <w:vAlign w:val="center"/>
          </w:tcPr>
          <w:p>
            <w:pPr>
              <w:spacing w:beforeAutospacing="0" w:afterAutospacing="0" w:line="280" w:lineRule="exact"/>
              <w:ind w:firstLine="630" w:firstLineChars="300"/>
              <w:jc w:val="both"/>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GB/T 3049</w:t>
            </w:r>
          </w:p>
        </w:tc>
      </w:tr>
      <w:tr>
        <w:tblPrEx>
          <w:tblCellMar>
            <w:top w:w="0" w:type="dxa"/>
            <w:left w:w="108" w:type="dxa"/>
            <w:bottom w:w="0" w:type="dxa"/>
            <w:right w:w="108" w:type="dxa"/>
          </w:tblCellMar>
        </w:tblPrEx>
        <w:trPr>
          <w:trHeight w:val="340" w:hRule="atLeast"/>
          <w:jc w:val="center"/>
        </w:trPr>
        <w:tc>
          <w:tcPr>
            <w:tcW w:w="3203" w:type="dxa"/>
            <w:vMerge w:val="continue"/>
            <w:tcBorders>
              <w:left w:val="single" w:color="000000" w:sz="4" w:space="0"/>
              <w:right w:val="single" w:color="000000" w:sz="4" w:space="0"/>
            </w:tcBorders>
            <w:vAlign w:val="center"/>
          </w:tcPr>
          <w:p>
            <w:pPr>
              <w:spacing w:beforeAutospacing="0" w:afterAutospacing="0" w:line="280" w:lineRule="exact"/>
              <w:jc w:val="center"/>
              <w:rPr>
                <w:rFonts w:hint="default" w:ascii="Times New Roman" w:hAnsi="Times New Roman" w:cs="Times New Roman" w:eastAsiaTheme="minorEastAsia"/>
                <w:color w:val="000000"/>
                <w:sz w:val="21"/>
                <w:szCs w:val="21"/>
              </w:rPr>
            </w:pPr>
          </w:p>
        </w:tc>
        <w:tc>
          <w:tcPr>
            <w:tcW w:w="2987" w:type="dxa"/>
            <w:tcBorders>
              <w:top w:val="single" w:color="000000" w:sz="4" w:space="0"/>
              <w:left w:val="single" w:color="000000" w:sz="4" w:space="0"/>
              <w:bottom w:val="single" w:color="000000" w:sz="4" w:space="0"/>
              <w:right w:val="single" w:color="000000" w:sz="4" w:space="0"/>
            </w:tcBorders>
            <w:vAlign w:val="center"/>
          </w:tcPr>
          <w:p>
            <w:pPr>
              <w:spacing w:beforeAutospacing="0" w:afterAutospacing="0" w:line="280" w:lineRule="exact"/>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密度</w:t>
            </w:r>
          </w:p>
        </w:tc>
        <w:tc>
          <w:tcPr>
            <w:tcW w:w="2256" w:type="dxa"/>
            <w:tcBorders>
              <w:top w:val="single" w:color="000000" w:sz="4" w:space="0"/>
              <w:left w:val="single" w:color="000000" w:sz="4" w:space="0"/>
              <w:bottom w:val="single" w:color="000000" w:sz="4" w:space="0"/>
              <w:right w:val="single" w:color="000000" w:sz="4" w:space="0"/>
            </w:tcBorders>
            <w:vAlign w:val="center"/>
          </w:tcPr>
          <w:p>
            <w:pPr>
              <w:spacing w:beforeAutospacing="0" w:afterAutospacing="0" w:line="280" w:lineRule="exact"/>
              <w:ind w:firstLine="630" w:firstLineChars="300"/>
              <w:jc w:val="both"/>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GB/T 4472</w:t>
            </w:r>
          </w:p>
        </w:tc>
      </w:tr>
      <w:tr>
        <w:tblPrEx>
          <w:tblCellMar>
            <w:top w:w="0" w:type="dxa"/>
            <w:left w:w="108" w:type="dxa"/>
            <w:bottom w:w="0" w:type="dxa"/>
            <w:right w:w="108" w:type="dxa"/>
          </w:tblCellMar>
        </w:tblPrEx>
        <w:trPr>
          <w:trHeight w:val="340" w:hRule="atLeast"/>
          <w:jc w:val="center"/>
        </w:trPr>
        <w:tc>
          <w:tcPr>
            <w:tcW w:w="3203" w:type="dxa"/>
            <w:vMerge w:val="continue"/>
            <w:tcBorders>
              <w:left w:val="single" w:color="000000" w:sz="4" w:space="0"/>
              <w:right w:val="single" w:color="000000" w:sz="4" w:space="0"/>
            </w:tcBorders>
            <w:vAlign w:val="center"/>
          </w:tcPr>
          <w:p>
            <w:pPr>
              <w:spacing w:beforeAutospacing="0" w:afterAutospacing="0" w:line="280" w:lineRule="exact"/>
              <w:jc w:val="center"/>
              <w:rPr>
                <w:rFonts w:hint="default" w:ascii="Times New Roman" w:hAnsi="Times New Roman" w:cs="Times New Roman" w:eastAsiaTheme="minorEastAsia"/>
                <w:color w:val="000000"/>
                <w:sz w:val="21"/>
                <w:szCs w:val="21"/>
              </w:rPr>
            </w:pPr>
          </w:p>
        </w:tc>
        <w:tc>
          <w:tcPr>
            <w:tcW w:w="2987" w:type="dxa"/>
            <w:tcBorders>
              <w:top w:val="single" w:color="000000" w:sz="4" w:space="0"/>
              <w:left w:val="single" w:color="000000" w:sz="4" w:space="0"/>
              <w:bottom w:val="single" w:color="000000" w:sz="4" w:space="0"/>
              <w:right w:val="single" w:color="000000" w:sz="4" w:space="0"/>
            </w:tcBorders>
            <w:vAlign w:val="center"/>
          </w:tcPr>
          <w:p>
            <w:pPr>
              <w:spacing w:beforeAutospacing="0" w:afterAutospacing="0" w:line="280" w:lineRule="exact"/>
              <w:jc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sz w:val="21"/>
                <w:szCs w:val="21"/>
              </w:rPr>
              <w:t>甲醛</w:t>
            </w:r>
          </w:p>
        </w:tc>
        <w:tc>
          <w:tcPr>
            <w:tcW w:w="2256" w:type="dxa"/>
            <w:vMerge w:val="restart"/>
            <w:tcBorders>
              <w:top w:val="single" w:color="000000" w:sz="4" w:space="0"/>
              <w:left w:val="single" w:color="000000" w:sz="4" w:space="0"/>
              <w:right w:val="single" w:color="000000" w:sz="4" w:space="0"/>
            </w:tcBorders>
            <w:vAlign w:val="center"/>
          </w:tcPr>
          <w:p>
            <w:pPr>
              <w:spacing w:beforeAutospacing="0" w:afterAutospacing="0" w:line="280" w:lineRule="exact"/>
              <w:ind w:firstLine="630" w:firstLineChars="300"/>
              <w:jc w:val="both"/>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sz w:val="21"/>
                <w:szCs w:val="21"/>
              </w:rPr>
              <w:t>GB/T 9009</w:t>
            </w:r>
          </w:p>
        </w:tc>
      </w:tr>
      <w:tr>
        <w:tblPrEx>
          <w:tblCellMar>
            <w:top w:w="0" w:type="dxa"/>
            <w:left w:w="108" w:type="dxa"/>
            <w:bottom w:w="0" w:type="dxa"/>
            <w:right w:w="108" w:type="dxa"/>
          </w:tblCellMar>
        </w:tblPrEx>
        <w:trPr>
          <w:trHeight w:val="340" w:hRule="atLeast"/>
          <w:jc w:val="center"/>
        </w:trPr>
        <w:tc>
          <w:tcPr>
            <w:tcW w:w="3203" w:type="dxa"/>
            <w:vMerge w:val="continue"/>
            <w:tcBorders>
              <w:left w:val="single" w:color="000000" w:sz="4" w:space="0"/>
              <w:right w:val="single" w:color="000000" w:sz="4" w:space="0"/>
            </w:tcBorders>
            <w:vAlign w:val="center"/>
          </w:tcPr>
          <w:p>
            <w:pPr>
              <w:spacing w:beforeAutospacing="0" w:afterAutospacing="0" w:line="280" w:lineRule="exact"/>
              <w:jc w:val="center"/>
              <w:rPr>
                <w:rFonts w:hint="default" w:ascii="Times New Roman" w:hAnsi="Times New Roman" w:cs="Times New Roman" w:eastAsiaTheme="minorEastAsia"/>
                <w:color w:val="000000"/>
                <w:sz w:val="21"/>
                <w:szCs w:val="21"/>
              </w:rPr>
            </w:pPr>
          </w:p>
        </w:tc>
        <w:tc>
          <w:tcPr>
            <w:tcW w:w="2987" w:type="dxa"/>
            <w:tcBorders>
              <w:top w:val="single" w:color="000000" w:sz="4" w:space="0"/>
              <w:left w:val="single" w:color="000000" w:sz="4" w:space="0"/>
              <w:bottom w:val="single" w:color="000000" w:sz="4" w:space="0"/>
              <w:right w:val="single" w:color="000000" w:sz="4" w:space="0"/>
            </w:tcBorders>
            <w:vAlign w:val="center"/>
          </w:tcPr>
          <w:p>
            <w:pPr>
              <w:spacing w:beforeAutospacing="0" w:afterAutospacing="0" w:line="280" w:lineRule="exact"/>
              <w:jc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sz w:val="21"/>
                <w:szCs w:val="21"/>
              </w:rPr>
              <w:t>酸含量</w:t>
            </w:r>
          </w:p>
        </w:tc>
        <w:tc>
          <w:tcPr>
            <w:tcW w:w="2256" w:type="dxa"/>
            <w:vMerge w:val="continue"/>
            <w:tcBorders>
              <w:left w:val="single" w:color="000000" w:sz="4" w:space="0"/>
              <w:right w:val="single" w:color="000000" w:sz="4" w:space="0"/>
            </w:tcBorders>
            <w:vAlign w:val="center"/>
          </w:tcPr>
          <w:p>
            <w:pPr>
              <w:spacing w:beforeAutospacing="0" w:afterAutospacing="0" w:line="280" w:lineRule="exact"/>
              <w:jc w:val="both"/>
              <w:rPr>
                <w:rFonts w:hint="default" w:ascii="Times New Roman" w:hAnsi="Times New Roman" w:cs="Times New Roman" w:eastAsiaTheme="minorEastAsia"/>
                <w:color w:val="000000"/>
                <w:kern w:val="2"/>
                <w:sz w:val="21"/>
                <w:szCs w:val="21"/>
                <w:lang w:val="en-US" w:eastAsia="zh-CN" w:bidi="ar-SA"/>
              </w:rPr>
            </w:pPr>
          </w:p>
        </w:tc>
      </w:tr>
      <w:tr>
        <w:tblPrEx>
          <w:tblCellMar>
            <w:top w:w="0" w:type="dxa"/>
            <w:left w:w="108" w:type="dxa"/>
            <w:bottom w:w="0" w:type="dxa"/>
            <w:right w:w="108" w:type="dxa"/>
          </w:tblCellMar>
        </w:tblPrEx>
        <w:trPr>
          <w:trHeight w:val="340" w:hRule="atLeast"/>
          <w:jc w:val="center"/>
        </w:trPr>
        <w:tc>
          <w:tcPr>
            <w:tcW w:w="3203" w:type="dxa"/>
            <w:vMerge w:val="continue"/>
            <w:tcBorders>
              <w:left w:val="single" w:color="000000" w:sz="4" w:space="0"/>
              <w:right w:val="single" w:color="000000" w:sz="4" w:space="0"/>
            </w:tcBorders>
            <w:vAlign w:val="center"/>
          </w:tcPr>
          <w:p>
            <w:pPr>
              <w:spacing w:beforeAutospacing="0" w:afterAutospacing="0" w:line="280" w:lineRule="exact"/>
              <w:jc w:val="center"/>
              <w:rPr>
                <w:rFonts w:hint="default" w:ascii="Times New Roman" w:hAnsi="Times New Roman" w:cs="Times New Roman" w:eastAsiaTheme="minorEastAsia"/>
                <w:color w:val="000000"/>
                <w:sz w:val="21"/>
                <w:szCs w:val="21"/>
              </w:rPr>
            </w:pPr>
          </w:p>
        </w:tc>
        <w:tc>
          <w:tcPr>
            <w:tcW w:w="2987" w:type="dxa"/>
            <w:tcBorders>
              <w:top w:val="single" w:color="000000" w:sz="4" w:space="0"/>
              <w:left w:val="single" w:color="000000" w:sz="4" w:space="0"/>
              <w:bottom w:val="single" w:color="000000" w:sz="4" w:space="0"/>
              <w:right w:val="single" w:color="000000" w:sz="4" w:space="0"/>
            </w:tcBorders>
            <w:vAlign w:val="center"/>
          </w:tcPr>
          <w:p>
            <w:pPr>
              <w:spacing w:beforeAutospacing="0" w:afterAutospacing="0" w:line="280" w:lineRule="exact"/>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色度</w:t>
            </w:r>
          </w:p>
        </w:tc>
        <w:tc>
          <w:tcPr>
            <w:tcW w:w="2256" w:type="dxa"/>
            <w:vMerge w:val="continue"/>
            <w:tcBorders>
              <w:left w:val="single" w:color="000000" w:sz="4" w:space="0"/>
              <w:right w:val="single" w:color="000000" w:sz="4" w:space="0"/>
            </w:tcBorders>
            <w:vAlign w:val="center"/>
          </w:tcPr>
          <w:p>
            <w:pPr>
              <w:spacing w:beforeAutospacing="0" w:afterAutospacing="0" w:line="280" w:lineRule="exact"/>
              <w:jc w:val="both"/>
              <w:rPr>
                <w:rFonts w:hint="default" w:ascii="Times New Roman" w:hAnsi="Times New Roman" w:cs="Times New Roman" w:eastAsiaTheme="minorEastAsia"/>
                <w:color w:val="000000"/>
                <w:sz w:val="21"/>
                <w:szCs w:val="21"/>
              </w:rPr>
            </w:pPr>
          </w:p>
        </w:tc>
      </w:tr>
      <w:tr>
        <w:tblPrEx>
          <w:tblCellMar>
            <w:top w:w="0" w:type="dxa"/>
            <w:left w:w="108" w:type="dxa"/>
            <w:bottom w:w="0" w:type="dxa"/>
            <w:right w:w="108" w:type="dxa"/>
          </w:tblCellMar>
        </w:tblPrEx>
        <w:trPr>
          <w:trHeight w:val="340" w:hRule="atLeast"/>
          <w:jc w:val="center"/>
        </w:trPr>
        <w:tc>
          <w:tcPr>
            <w:tcW w:w="3203" w:type="dxa"/>
            <w:vMerge w:val="continue"/>
            <w:tcBorders>
              <w:left w:val="single" w:color="000000" w:sz="4" w:space="0"/>
              <w:bottom w:val="single" w:color="000000" w:sz="4" w:space="0"/>
              <w:right w:val="single" w:color="000000" w:sz="4" w:space="0"/>
            </w:tcBorders>
            <w:vAlign w:val="center"/>
          </w:tcPr>
          <w:p>
            <w:pPr>
              <w:spacing w:beforeAutospacing="0" w:afterAutospacing="0" w:line="280" w:lineRule="exact"/>
              <w:jc w:val="center"/>
              <w:rPr>
                <w:rFonts w:hint="default" w:ascii="Times New Roman" w:hAnsi="Times New Roman" w:cs="Times New Roman" w:eastAsiaTheme="minorEastAsia"/>
                <w:color w:val="000000"/>
                <w:sz w:val="21"/>
                <w:szCs w:val="21"/>
              </w:rPr>
            </w:pPr>
          </w:p>
        </w:tc>
        <w:tc>
          <w:tcPr>
            <w:tcW w:w="2987" w:type="dxa"/>
            <w:tcBorders>
              <w:top w:val="single" w:color="000000" w:sz="4" w:space="0"/>
              <w:left w:val="single" w:color="000000" w:sz="4" w:space="0"/>
              <w:bottom w:val="single" w:color="000000" w:sz="4" w:space="0"/>
              <w:right w:val="single" w:color="000000" w:sz="4" w:space="0"/>
            </w:tcBorders>
            <w:vAlign w:val="center"/>
          </w:tcPr>
          <w:p>
            <w:pPr>
              <w:spacing w:beforeAutospacing="0" w:afterAutospacing="0" w:line="280" w:lineRule="exact"/>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外观</w:t>
            </w:r>
          </w:p>
        </w:tc>
        <w:tc>
          <w:tcPr>
            <w:tcW w:w="2256" w:type="dxa"/>
            <w:vMerge w:val="continue"/>
            <w:tcBorders>
              <w:left w:val="single" w:color="000000" w:sz="4" w:space="0"/>
              <w:bottom w:val="single" w:color="000000" w:sz="4" w:space="0"/>
              <w:right w:val="single" w:color="000000" w:sz="4" w:space="0"/>
            </w:tcBorders>
            <w:vAlign w:val="center"/>
          </w:tcPr>
          <w:p>
            <w:pPr>
              <w:spacing w:beforeAutospacing="0" w:afterAutospacing="0" w:line="280" w:lineRule="exact"/>
              <w:jc w:val="both"/>
              <w:rPr>
                <w:rFonts w:hint="default" w:ascii="Times New Roman" w:hAnsi="Times New Roman" w:cs="Times New Roman" w:eastAsiaTheme="minorEastAsia"/>
                <w:color w:val="000000"/>
                <w:sz w:val="21"/>
                <w:szCs w:val="21"/>
              </w:rPr>
            </w:pPr>
          </w:p>
        </w:tc>
      </w:tr>
      <w:tr>
        <w:tblPrEx>
          <w:tblCellMar>
            <w:top w:w="0" w:type="dxa"/>
            <w:left w:w="108" w:type="dxa"/>
            <w:bottom w:w="0" w:type="dxa"/>
            <w:right w:w="108" w:type="dxa"/>
          </w:tblCellMar>
        </w:tblPrEx>
        <w:trPr>
          <w:trHeight w:val="340" w:hRule="atLeast"/>
          <w:jc w:val="center"/>
        </w:trPr>
        <w:tc>
          <w:tcPr>
            <w:tcW w:w="3203" w:type="dxa"/>
            <w:vMerge w:val="restart"/>
            <w:tcBorders>
              <w:top w:val="single" w:color="000000" w:sz="4" w:space="0"/>
              <w:left w:val="single" w:color="000000" w:sz="4" w:space="0"/>
              <w:right w:val="single" w:color="000000" w:sz="4" w:space="0"/>
            </w:tcBorders>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b w:val="0"/>
                <w:bCs w:val="0"/>
                <w:sz w:val="21"/>
                <w:szCs w:val="21"/>
                <w:lang w:eastAsia="zh-CN"/>
              </w:rPr>
              <w:t>化学试剂</w:t>
            </w:r>
            <w:r>
              <w:rPr>
                <w:rFonts w:hint="default" w:ascii="Times New Roman" w:hAnsi="Times New Roman" w:cs="Times New Roman" w:eastAsiaTheme="minorEastAsia"/>
                <w:b w:val="0"/>
                <w:bCs w:val="0"/>
                <w:sz w:val="21"/>
                <w:szCs w:val="21"/>
                <w:lang w:val="en-US" w:eastAsia="zh-CN"/>
              </w:rPr>
              <w:t xml:space="preserve"> </w:t>
            </w:r>
            <w:r>
              <w:rPr>
                <w:rFonts w:hint="default" w:ascii="Times New Roman" w:hAnsi="Times New Roman" w:cs="Times New Roman" w:eastAsiaTheme="minorEastAsia"/>
                <w:b w:val="0"/>
                <w:bCs w:val="0"/>
                <w:sz w:val="21"/>
                <w:szCs w:val="21"/>
              </w:rPr>
              <w:t>硝酸</w:t>
            </w:r>
          </w:p>
        </w:tc>
        <w:tc>
          <w:tcPr>
            <w:tcW w:w="29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topLinePunct w:val="0"/>
              <w:bidi w:val="0"/>
              <w:spacing w:beforeAutospacing="0" w:afterAutospacing="0" w:line="240" w:lineRule="exact"/>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sz w:val="21"/>
                <w:szCs w:val="21"/>
              </w:rPr>
              <w:t>硝酸</w:t>
            </w:r>
          </w:p>
        </w:tc>
        <w:tc>
          <w:tcPr>
            <w:tcW w:w="2256" w:type="dxa"/>
            <w:vMerge w:val="restart"/>
            <w:tcBorders>
              <w:top w:val="single" w:color="000000" w:sz="4" w:space="0"/>
              <w:left w:val="single" w:color="000000" w:sz="4" w:space="0"/>
              <w:right w:val="single" w:color="000000" w:sz="4" w:space="0"/>
            </w:tcBorders>
            <w:vAlign w:val="center"/>
          </w:tcPr>
          <w:p>
            <w:pPr>
              <w:keepNext w:val="0"/>
              <w:keepLines w:val="0"/>
              <w:pageBreakBefore w:val="0"/>
              <w:kinsoku/>
              <w:overflowPunct/>
              <w:topLinePunct w:val="0"/>
              <w:bidi w:val="0"/>
              <w:spacing w:beforeAutospacing="0" w:afterAutospacing="0" w:line="240" w:lineRule="exact"/>
              <w:ind w:firstLine="630" w:firstLineChars="300"/>
              <w:jc w:val="both"/>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lang w:val="en-US" w:eastAsia="zh-CN"/>
              </w:rPr>
              <w:t>GB/T 626</w:t>
            </w:r>
          </w:p>
        </w:tc>
      </w:tr>
      <w:tr>
        <w:tblPrEx>
          <w:tblCellMar>
            <w:top w:w="0" w:type="dxa"/>
            <w:left w:w="108" w:type="dxa"/>
            <w:bottom w:w="0" w:type="dxa"/>
            <w:right w:w="108" w:type="dxa"/>
          </w:tblCellMar>
        </w:tblPrEx>
        <w:trPr>
          <w:trHeight w:val="340" w:hRule="atLeast"/>
          <w:jc w:val="center"/>
        </w:trPr>
        <w:tc>
          <w:tcPr>
            <w:tcW w:w="3203" w:type="dxa"/>
            <w:vMerge w:val="continue"/>
            <w:tcBorders>
              <w:left w:val="single" w:color="000000" w:sz="4" w:space="0"/>
              <w:right w:val="single" w:color="000000" w:sz="4" w:space="0"/>
            </w:tcBorders>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color w:val="000000"/>
                <w:sz w:val="21"/>
                <w:szCs w:val="21"/>
              </w:rPr>
            </w:pPr>
          </w:p>
        </w:tc>
        <w:tc>
          <w:tcPr>
            <w:tcW w:w="29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topLinePunct w:val="0"/>
              <w:bidi w:val="0"/>
              <w:spacing w:beforeAutospacing="0" w:afterAutospacing="0" w:line="240" w:lineRule="exact"/>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sz w:val="21"/>
                <w:szCs w:val="21"/>
                <w:lang w:eastAsia="zh-CN"/>
              </w:rPr>
              <w:t>色度</w:t>
            </w:r>
          </w:p>
        </w:tc>
        <w:tc>
          <w:tcPr>
            <w:tcW w:w="2256" w:type="dxa"/>
            <w:vMerge w:val="continue"/>
            <w:tcBorders>
              <w:left w:val="single" w:color="000000" w:sz="4" w:space="0"/>
              <w:right w:val="single" w:color="000000" w:sz="4" w:space="0"/>
            </w:tcBorders>
            <w:vAlign w:val="center"/>
          </w:tcPr>
          <w:p>
            <w:pPr>
              <w:keepNext w:val="0"/>
              <w:keepLines w:val="0"/>
              <w:pageBreakBefore w:val="0"/>
              <w:kinsoku/>
              <w:overflowPunct/>
              <w:topLinePunct w:val="0"/>
              <w:bidi w:val="0"/>
              <w:spacing w:beforeAutospacing="0" w:afterAutospacing="0" w:line="240" w:lineRule="exact"/>
              <w:jc w:val="both"/>
              <w:rPr>
                <w:rFonts w:hint="default" w:ascii="Times New Roman" w:hAnsi="Times New Roman" w:cs="Times New Roman" w:eastAsiaTheme="minorEastAsia"/>
                <w:color w:val="000000"/>
                <w:sz w:val="21"/>
                <w:szCs w:val="21"/>
              </w:rPr>
            </w:pPr>
          </w:p>
        </w:tc>
      </w:tr>
      <w:tr>
        <w:tblPrEx>
          <w:tblCellMar>
            <w:top w:w="0" w:type="dxa"/>
            <w:left w:w="108" w:type="dxa"/>
            <w:bottom w:w="0" w:type="dxa"/>
            <w:right w:w="108" w:type="dxa"/>
          </w:tblCellMar>
        </w:tblPrEx>
        <w:trPr>
          <w:trHeight w:val="340" w:hRule="atLeast"/>
          <w:jc w:val="center"/>
        </w:trPr>
        <w:tc>
          <w:tcPr>
            <w:tcW w:w="3203" w:type="dxa"/>
            <w:vMerge w:val="continue"/>
            <w:tcBorders>
              <w:left w:val="single" w:color="000000" w:sz="4" w:space="0"/>
              <w:right w:val="single" w:color="000000" w:sz="4" w:space="0"/>
            </w:tcBorders>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color w:val="000000"/>
                <w:sz w:val="21"/>
                <w:szCs w:val="21"/>
              </w:rPr>
            </w:pPr>
          </w:p>
        </w:tc>
        <w:tc>
          <w:tcPr>
            <w:tcW w:w="29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topLinePunct w:val="0"/>
              <w:bidi w:val="0"/>
              <w:spacing w:beforeAutospacing="0" w:afterAutospacing="0" w:line="240" w:lineRule="exact"/>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sz w:val="21"/>
                <w:szCs w:val="21"/>
                <w:lang w:eastAsia="zh-CN"/>
              </w:rPr>
              <w:t>铅</w:t>
            </w:r>
          </w:p>
        </w:tc>
        <w:tc>
          <w:tcPr>
            <w:tcW w:w="2256" w:type="dxa"/>
            <w:vMerge w:val="continue"/>
            <w:tcBorders>
              <w:left w:val="single" w:color="000000" w:sz="4" w:space="0"/>
              <w:right w:val="single" w:color="000000" w:sz="4" w:space="0"/>
            </w:tcBorders>
            <w:vAlign w:val="center"/>
          </w:tcPr>
          <w:p>
            <w:pPr>
              <w:keepNext w:val="0"/>
              <w:keepLines w:val="0"/>
              <w:pageBreakBefore w:val="0"/>
              <w:kinsoku/>
              <w:overflowPunct/>
              <w:topLinePunct w:val="0"/>
              <w:bidi w:val="0"/>
              <w:spacing w:beforeAutospacing="0" w:afterAutospacing="0" w:line="240" w:lineRule="exact"/>
              <w:jc w:val="both"/>
              <w:rPr>
                <w:rFonts w:hint="default" w:ascii="Times New Roman" w:hAnsi="Times New Roman" w:cs="Times New Roman" w:eastAsiaTheme="minorEastAsia"/>
                <w:color w:val="000000"/>
                <w:sz w:val="21"/>
                <w:szCs w:val="21"/>
              </w:rPr>
            </w:pPr>
          </w:p>
        </w:tc>
      </w:tr>
      <w:tr>
        <w:tblPrEx>
          <w:tblCellMar>
            <w:top w:w="0" w:type="dxa"/>
            <w:left w:w="108" w:type="dxa"/>
            <w:bottom w:w="0" w:type="dxa"/>
            <w:right w:w="108" w:type="dxa"/>
          </w:tblCellMar>
        </w:tblPrEx>
        <w:trPr>
          <w:trHeight w:val="340" w:hRule="atLeast"/>
          <w:jc w:val="center"/>
        </w:trPr>
        <w:tc>
          <w:tcPr>
            <w:tcW w:w="3203" w:type="dxa"/>
            <w:vMerge w:val="continue"/>
            <w:tcBorders>
              <w:left w:val="single" w:color="000000" w:sz="4" w:space="0"/>
              <w:right w:val="single" w:color="000000" w:sz="4" w:space="0"/>
            </w:tcBorders>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color w:val="000000"/>
                <w:sz w:val="21"/>
                <w:szCs w:val="21"/>
              </w:rPr>
            </w:pPr>
          </w:p>
        </w:tc>
        <w:tc>
          <w:tcPr>
            <w:tcW w:w="29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topLinePunct w:val="0"/>
              <w:bidi w:val="0"/>
              <w:spacing w:beforeAutospacing="0" w:afterAutospacing="0" w:line="240" w:lineRule="exact"/>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sz w:val="21"/>
                <w:szCs w:val="21"/>
                <w:lang w:eastAsia="zh-CN"/>
              </w:rPr>
              <w:t>铜</w:t>
            </w:r>
          </w:p>
        </w:tc>
        <w:tc>
          <w:tcPr>
            <w:tcW w:w="2256" w:type="dxa"/>
            <w:vMerge w:val="continue"/>
            <w:tcBorders>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beforeAutospacing="0" w:afterAutospacing="0" w:line="240" w:lineRule="exact"/>
              <w:jc w:val="both"/>
              <w:rPr>
                <w:rFonts w:hint="default" w:ascii="Times New Roman" w:hAnsi="Times New Roman" w:cs="Times New Roman" w:eastAsiaTheme="minorEastAsia"/>
                <w:color w:val="000000"/>
                <w:sz w:val="21"/>
                <w:szCs w:val="21"/>
              </w:rPr>
            </w:pPr>
          </w:p>
        </w:tc>
      </w:tr>
      <w:tr>
        <w:tblPrEx>
          <w:tblCellMar>
            <w:top w:w="0" w:type="dxa"/>
            <w:left w:w="108" w:type="dxa"/>
            <w:bottom w:w="0" w:type="dxa"/>
            <w:right w:w="108" w:type="dxa"/>
          </w:tblCellMar>
        </w:tblPrEx>
        <w:trPr>
          <w:trHeight w:val="340" w:hRule="atLeast"/>
          <w:jc w:val="center"/>
        </w:trPr>
        <w:tc>
          <w:tcPr>
            <w:tcW w:w="3203" w:type="dxa"/>
            <w:vMerge w:val="continue"/>
            <w:tcBorders>
              <w:left w:val="single" w:color="000000" w:sz="4" w:space="0"/>
              <w:right w:val="single" w:color="000000" w:sz="4" w:space="0"/>
            </w:tcBorders>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color w:val="000000"/>
                <w:sz w:val="21"/>
                <w:szCs w:val="21"/>
              </w:rPr>
            </w:pPr>
          </w:p>
        </w:tc>
        <w:tc>
          <w:tcPr>
            <w:tcW w:w="29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topLinePunct w:val="0"/>
              <w:bidi w:val="0"/>
              <w:spacing w:beforeAutospacing="0" w:afterAutospacing="0" w:line="240" w:lineRule="exact"/>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sz w:val="21"/>
                <w:szCs w:val="21"/>
                <w:lang w:eastAsia="zh-CN"/>
              </w:rPr>
              <w:t>硫酸盐</w:t>
            </w:r>
          </w:p>
        </w:tc>
        <w:tc>
          <w:tcPr>
            <w:tcW w:w="22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beforeAutospacing="0" w:afterAutospacing="0" w:line="240" w:lineRule="exact"/>
              <w:ind w:firstLine="630" w:firstLineChars="300"/>
              <w:jc w:val="both"/>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GB/T 9728</w:t>
            </w:r>
          </w:p>
        </w:tc>
      </w:tr>
      <w:tr>
        <w:tblPrEx>
          <w:tblCellMar>
            <w:top w:w="0" w:type="dxa"/>
            <w:left w:w="108" w:type="dxa"/>
            <w:bottom w:w="0" w:type="dxa"/>
            <w:right w:w="108" w:type="dxa"/>
          </w:tblCellMar>
        </w:tblPrEx>
        <w:trPr>
          <w:trHeight w:val="340" w:hRule="atLeast"/>
          <w:jc w:val="center"/>
        </w:trPr>
        <w:tc>
          <w:tcPr>
            <w:tcW w:w="3203" w:type="dxa"/>
            <w:vMerge w:val="continue"/>
            <w:tcBorders>
              <w:left w:val="single" w:color="000000" w:sz="4" w:space="0"/>
              <w:right w:val="single" w:color="000000" w:sz="4" w:space="0"/>
            </w:tcBorders>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color w:val="000000"/>
                <w:sz w:val="21"/>
                <w:szCs w:val="21"/>
              </w:rPr>
            </w:pPr>
          </w:p>
        </w:tc>
        <w:tc>
          <w:tcPr>
            <w:tcW w:w="29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topLinePunct w:val="0"/>
              <w:bidi w:val="0"/>
              <w:spacing w:beforeAutospacing="0" w:afterAutospacing="0" w:line="240" w:lineRule="exact"/>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sz w:val="21"/>
                <w:szCs w:val="21"/>
                <w:lang w:eastAsia="zh-CN"/>
              </w:rPr>
              <w:t>氯化物</w:t>
            </w:r>
          </w:p>
        </w:tc>
        <w:tc>
          <w:tcPr>
            <w:tcW w:w="2256" w:type="dxa"/>
            <w:tcBorders>
              <w:top w:val="single" w:color="000000" w:sz="4" w:space="0"/>
              <w:left w:val="single" w:color="000000" w:sz="4" w:space="0"/>
              <w:bottom w:val="single" w:color="000000" w:sz="4" w:space="0"/>
              <w:right w:val="single" w:color="000000" w:sz="4" w:space="0"/>
            </w:tcBorders>
            <w:vAlign w:val="center"/>
          </w:tcPr>
          <w:p>
            <w:pPr>
              <w:spacing w:beforeAutospacing="0" w:afterAutospacing="0" w:line="280" w:lineRule="exact"/>
              <w:ind w:firstLine="630" w:firstLineChars="300"/>
              <w:jc w:val="both"/>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GB/T 9729</w:t>
            </w:r>
          </w:p>
        </w:tc>
      </w:tr>
      <w:tr>
        <w:tblPrEx>
          <w:tblCellMar>
            <w:top w:w="0" w:type="dxa"/>
            <w:left w:w="108" w:type="dxa"/>
            <w:bottom w:w="0" w:type="dxa"/>
            <w:right w:w="108" w:type="dxa"/>
          </w:tblCellMar>
        </w:tblPrEx>
        <w:trPr>
          <w:trHeight w:val="340" w:hRule="atLeast"/>
          <w:jc w:val="center"/>
        </w:trPr>
        <w:tc>
          <w:tcPr>
            <w:tcW w:w="3203" w:type="dxa"/>
            <w:vMerge w:val="continue"/>
            <w:tcBorders>
              <w:left w:val="single" w:color="000000" w:sz="4" w:space="0"/>
              <w:right w:val="single" w:color="000000" w:sz="4" w:space="0"/>
            </w:tcBorders>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color w:val="000000"/>
                <w:sz w:val="21"/>
                <w:szCs w:val="21"/>
              </w:rPr>
            </w:pPr>
          </w:p>
        </w:tc>
        <w:tc>
          <w:tcPr>
            <w:tcW w:w="29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topLinePunct w:val="0"/>
              <w:bidi w:val="0"/>
              <w:spacing w:beforeAutospacing="0" w:afterAutospacing="0" w:line="240" w:lineRule="exact"/>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sz w:val="21"/>
                <w:szCs w:val="21"/>
                <w:lang w:eastAsia="zh-CN"/>
              </w:rPr>
              <w:t>铁</w:t>
            </w:r>
          </w:p>
        </w:tc>
        <w:tc>
          <w:tcPr>
            <w:tcW w:w="2256" w:type="dxa"/>
            <w:tcBorders>
              <w:top w:val="single" w:color="000000" w:sz="4" w:space="0"/>
              <w:left w:val="single" w:color="000000" w:sz="4" w:space="0"/>
              <w:bottom w:val="single" w:color="000000" w:sz="4" w:space="0"/>
              <w:right w:val="single" w:color="000000" w:sz="4" w:space="0"/>
            </w:tcBorders>
            <w:vAlign w:val="center"/>
          </w:tcPr>
          <w:p>
            <w:pPr>
              <w:spacing w:beforeAutospacing="0" w:afterAutospacing="0" w:line="280" w:lineRule="exact"/>
              <w:ind w:firstLine="630" w:firstLineChars="300"/>
              <w:jc w:val="both"/>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GB/T 9739</w:t>
            </w:r>
          </w:p>
        </w:tc>
      </w:tr>
      <w:tr>
        <w:tblPrEx>
          <w:tblCellMar>
            <w:top w:w="0" w:type="dxa"/>
            <w:left w:w="108" w:type="dxa"/>
            <w:bottom w:w="0" w:type="dxa"/>
            <w:right w:w="108" w:type="dxa"/>
          </w:tblCellMar>
        </w:tblPrEx>
        <w:trPr>
          <w:trHeight w:val="340" w:hRule="atLeast"/>
          <w:jc w:val="center"/>
        </w:trPr>
        <w:tc>
          <w:tcPr>
            <w:tcW w:w="3203" w:type="dxa"/>
            <w:vMerge w:val="continue"/>
            <w:tcBorders>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color w:val="000000"/>
                <w:sz w:val="21"/>
                <w:szCs w:val="21"/>
              </w:rPr>
            </w:pPr>
          </w:p>
        </w:tc>
        <w:tc>
          <w:tcPr>
            <w:tcW w:w="29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topLinePunct w:val="0"/>
              <w:bidi w:val="0"/>
              <w:spacing w:beforeAutospacing="0" w:afterAutospacing="0" w:line="240" w:lineRule="exact"/>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sz w:val="21"/>
                <w:szCs w:val="21"/>
                <w:lang w:eastAsia="zh-CN"/>
              </w:rPr>
              <w:t>灼烧残渣</w:t>
            </w:r>
          </w:p>
        </w:tc>
        <w:tc>
          <w:tcPr>
            <w:tcW w:w="22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beforeAutospacing="0" w:afterAutospacing="0" w:line="240" w:lineRule="exact"/>
              <w:ind w:firstLine="630" w:firstLineChars="300"/>
              <w:jc w:val="both"/>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GB/T 9741</w:t>
            </w:r>
          </w:p>
        </w:tc>
      </w:tr>
      <w:tr>
        <w:tblPrEx>
          <w:tblCellMar>
            <w:top w:w="0" w:type="dxa"/>
            <w:left w:w="108" w:type="dxa"/>
            <w:bottom w:w="0" w:type="dxa"/>
            <w:right w:w="108" w:type="dxa"/>
          </w:tblCellMar>
        </w:tblPrEx>
        <w:trPr>
          <w:trHeight w:val="340" w:hRule="atLeast"/>
          <w:jc w:val="center"/>
        </w:trPr>
        <w:tc>
          <w:tcPr>
            <w:tcW w:w="3203" w:type="dxa"/>
            <w:vMerge w:val="restart"/>
            <w:tcBorders>
              <w:top w:val="single" w:color="000000" w:sz="4" w:space="0"/>
              <w:left w:val="single" w:color="000000" w:sz="4" w:space="0"/>
              <w:right w:val="single" w:color="000000" w:sz="4" w:space="0"/>
            </w:tcBorders>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b w:val="0"/>
                <w:bCs w:val="0"/>
                <w:sz w:val="21"/>
                <w:szCs w:val="21"/>
                <w:lang w:eastAsia="zh-CN"/>
              </w:rPr>
            </w:pPr>
            <w:r>
              <w:rPr>
                <w:rFonts w:hint="default" w:ascii="Times New Roman" w:hAnsi="Times New Roman" w:cs="Times New Roman" w:eastAsiaTheme="minorEastAsia"/>
                <w:b w:val="0"/>
                <w:bCs w:val="0"/>
                <w:sz w:val="21"/>
                <w:szCs w:val="21"/>
                <w:lang w:eastAsia="zh-CN"/>
              </w:rPr>
              <w:t>化学试剂</w:t>
            </w:r>
          </w:p>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b w:val="0"/>
                <w:bCs w:val="0"/>
                <w:sz w:val="21"/>
                <w:szCs w:val="21"/>
              </w:rPr>
              <w:t>乙醇</w:t>
            </w:r>
            <w:r>
              <w:rPr>
                <w:rFonts w:hint="default" w:ascii="Times New Roman" w:hAnsi="Times New Roman" w:cs="Times New Roman" w:eastAsiaTheme="minorEastAsia"/>
                <w:b w:val="0"/>
                <w:bCs w:val="0"/>
                <w:sz w:val="21"/>
                <w:szCs w:val="21"/>
                <w:lang w:eastAsia="zh-CN"/>
              </w:rPr>
              <w:t>（无水乙醇）</w:t>
            </w:r>
          </w:p>
        </w:tc>
        <w:tc>
          <w:tcPr>
            <w:tcW w:w="29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val="en-US" w:eastAsia="zh-CN"/>
              </w:rPr>
              <w:t>水分</w:t>
            </w:r>
          </w:p>
        </w:tc>
        <w:tc>
          <w:tcPr>
            <w:tcW w:w="22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beforeAutospacing="0" w:afterAutospacing="0" w:line="240" w:lineRule="exact"/>
              <w:ind w:firstLine="630" w:firstLineChars="300"/>
              <w:jc w:val="both"/>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GB/T 606</w:t>
            </w:r>
          </w:p>
        </w:tc>
      </w:tr>
      <w:tr>
        <w:tblPrEx>
          <w:tblCellMar>
            <w:top w:w="0" w:type="dxa"/>
            <w:left w:w="108" w:type="dxa"/>
            <w:bottom w:w="0" w:type="dxa"/>
            <w:right w:w="108" w:type="dxa"/>
          </w:tblCellMar>
        </w:tblPrEx>
        <w:trPr>
          <w:trHeight w:val="340" w:hRule="atLeast"/>
          <w:jc w:val="center"/>
        </w:trPr>
        <w:tc>
          <w:tcPr>
            <w:tcW w:w="3203" w:type="dxa"/>
            <w:vMerge w:val="continue"/>
            <w:tcBorders>
              <w:left w:val="single" w:color="000000" w:sz="4" w:space="0"/>
              <w:right w:val="single" w:color="000000" w:sz="4" w:space="0"/>
            </w:tcBorders>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color w:val="000000"/>
                <w:sz w:val="21"/>
                <w:szCs w:val="21"/>
              </w:rPr>
            </w:pPr>
          </w:p>
        </w:tc>
        <w:tc>
          <w:tcPr>
            <w:tcW w:w="29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val="en-US" w:eastAsia="zh-CN"/>
              </w:rPr>
              <w:t>密度(20'C )</w:t>
            </w:r>
          </w:p>
        </w:tc>
        <w:tc>
          <w:tcPr>
            <w:tcW w:w="22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beforeAutospacing="0" w:afterAutospacing="0" w:line="240" w:lineRule="exact"/>
              <w:ind w:firstLine="630" w:firstLineChars="300"/>
              <w:jc w:val="both"/>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GB/T 611</w:t>
            </w:r>
          </w:p>
        </w:tc>
      </w:tr>
      <w:tr>
        <w:tblPrEx>
          <w:tblCellMar>
            <w:top w:w="0" w:type="dxa"/>
            <w:left w:w="108" w:type="dxa"/>
            <w:bottom w:w="0" w:type="dxa"/>
            <w:right w:w="108" w:type="dxa"/>
          </w:tblCellMar>
        </w:tblPrEx>
        <w:trPr>
          <w:trHeight w:val="340" w:hRule="atLeast"/>
          <w:jc w:val="center"/>
        </w:trPr>
        <w:tc>
          <w:tcPr>
            <w:tcW w:w="3203" w:type="dxa"/>
            <w:vMerge w:val="continue"/>
            <w:tcBorders>
              <w:left w:val="single" w:color="000000" w:sz="4" w:space="0"/>
              <w:right w:val="single" w:color="000000" w:sz="4" w:space="0"/>
            </w:tcBorders>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color w:val="000000"/>
                <w:sz w:val="21"/>
                <w:szCs w:val="21"/>
              </w:rPr>
            </w:pPr>
          </w:p>
        </w:tc>
        <w:tc>
          <w:tcPr>
            <w:tcW w:w="29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val="en-US" w:eastAsia="zh-CN"/>
              </w:rPr>
              <w:t>与水混合实验</w:t>
            </w:r>
          </w:p>
        </w:tc>
        <w:tc>
          <w:tcPr>
            <w:tcW w:w="2256" w:type="dxa"/>
            <w:vMerge w:val="restart"/>
            <w:tcBorders>
              <w:top w:val="single" w:color="000000" w:sz="4" w:space="0"/>
              <w:left w:val="single" w:color="000000" w:sz="4" w:space="0"/>
              <w:right w:val="single" w:color="000000" w:sz="4" w:space="0"/>
            </w:tcBorders>
            <w:vAlign w:val="center"/>
          </w:tcPr>
          <w:p>
            <w:pPr>
              <w:keepNext w:val="0"/>
              <w:keepLines w:val="0"/>
              <w:pageBreakBefore w:val="0"/>
              <w:kinsoku/>
              <w:overflowPunct/>
              <w:topLinePunct w:val="0"/>
              <w:bidi w:val="0"/>
              <w:spacing w:beforeAutospacing="0" w:afterAutospacing="0" w:line="240" w:lineRule="exact"/>
              <w:ind w:firstLine="630" w:firstLineChars="300"/>
              <w:jc w:val="both"/>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lang w:val="en-US" w:eastAsia="zh-CN"/>
              </w:rPr>
              <w:t>GB/T 678</w:t>
            </w:r>
          </w:p>
        </w:tc>
      </w:tr>
      <w:tr>
        <w:tblPrEx>
          <w:tblCellMar>
            <w:top w:w="0" w:type="dxa"/>
            <w:left w:w="108" w:type="dxa"/>
            <w:bottom w:w="0" w:type="dxa"/>
            <w:right w:w="108" w:type="dxa"/>
          </w:tblCellMar>
        </w:tblPrEx>
        <w:trPr>
          <w:trHeight w:val="340" w:hRule="atLeast"/>
          <w:jc w:val="center"/>
        </w:trPr>
        <w:tc>
          <w:tcPr>
            <w:tcW w:w="3203" w:type="dxa"/>
            <w:vMerge w:val="continue"/>
            <w:tcBorders>
              <w:left w:val="single" w:color="000000" w:sz="4" w:space="0"/>
              <w:right w:val="single" w:color="000000" w:sz="4" w:space="0"/>
            </w:tcBorders>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color w:val="000000"/>
                <w:sz w:val="21"/>
                <w:szCs w:val="21"/>
              </w:rPr>
            </w:pPr>
          </w:p>
        </w:tc>
        <w:tc>
          <w:tcPr>
            <w:tcW w:w="29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val="en-US" w:eastAsia="zh-CN"/>
              </w:rPr>
              <w:t>还原高锰酸钾物质</w:t>
            </w:r>
          </w:p>
        </w:tc>
        <w:tc>
          <w:tcPr>
            <w:tcW w:w="2256" w:type="dxa"/>
            <w:vMerge w:val="continue"/>
            <w:tcBorders>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beforeAutospacing="0" w:afterAutospacing="0" w:line="240" w:lineRule="exact"/>
              <w:jc w:val="both"/>
              <w:rPr>
                <w:rFonts w:hint="default" w:ascii="Times New Roman" w:hAnsi="Times New Roman" w:cs="Times New Roman" w:eastAsiaTheme="minorEastAsia"/>
                <w:color w:val="000000"/>
                <w:sz w:val="21"/>
                <w:szCs w:val="21"/>
              </w:rPr>
            </w:pPr>
          </w:p>
        </w:tc>
      </w:tr>
      <w:tr>
        <w:tblPrEx>
          <w:tblCellMar>
            <w:top w:w="0" w:type="dxa"/>
            <w:left w:w="108" w:type="dxa"/>
            <w:bottom w:w="0" w:type="dxa"/>
            <w:right w:w="108" w:type="dxa"/>
          </w:tblCellMar>
        </w:tblPrEx>
        <w:trPr>
          <w:trHeight w:val="340" w:hRule="atLeast"/>
          <w:jc w:val="center"/>
        </w:trPr>
        <w:tc>
          <w:tcPr>
            <w:tcW w:w="3203" w:type="dxa"/>
            <w:vMerge w:val="continue"/>
            <w:tcBorders>
              <w:left w:val="single" w:color="000000" w:sz="4" w:space="0"/>
              <w:right w:val="single" w:color="000000" w:sz="4" w:space="0"/>
            </w:tcBorders>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color w:val="000000"/>
                <w:sz w:val="21"/>
                <w:szCs w:val="21"/>
              </w:rPr>
            </w:pPr>
          </w:p>
        </w:tc>
        <w:tc>
          <w:tcPr>
            <w:tcW w:w="29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 w:val="21"/>
                <w:szCs w:val="21"/>
                <w:lang w:val="en-US" w:eastAsia="zh-CN"/>
              </w:rPr>
              <w:t>乙醇</w:t>
            </w:r>
          </w:p>
        </w:tc>
        <w:tc>
          <w:tcPr>
            <w:tcW w:w="2256" w:type="dxa"/>
            <w:vMerge w:val="restart"/>
            <w:tcBorders>
              <w:top w:val="single" w:color="000000" w:sz="4" w:space="0"/>
              <w:left w:val="single" w:color="000000" w:sz="4" w:space="0"/>
              <w:right w:val="single" w:color="000000" w:sz="4" w:space="0"/>
            </w:tcBorders>
            <w:vAlign w:val="center"/>
          </w:tcPr>
          <w:p>
            <w:pPr>
              <w:keepNext w:val="0"/>
              <w:keepLines w:val="0"/>
              <w:pageBreakBefore w:val="0"/>
              <w:kinsoku/>
              <w:overflowPunct/>
              <w:topLinePunct w:val="0"/>
              <w:bidi w:val="0"/>
              <w:spacing w:beforeAutospacing="0" w:afterAutospacing="0" w:line="240" w:lineRule="exact"/>
              <w:ind w:firstLine="630" w:firstLineChars="300"/>
              <w:jc w:val="both"/>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sz w:val="21"/>
                <w:szCs w:val="21"/>
                <w:lang w:val="en-US" w:eastAsia="zh-CN"/>
              </w:rPr>
              <w:t>GB/T 9722</w:t>
            </w:r>
          </w:p>
        </w:tc>
      </w:tr>
      <w:tr>
        <w:tblPrEx>
          <w:tblCellMar>
            <w:top w:w="0" w:type="dxa"/>
            <w:left w:w="108" w:type="dxa"/>
            <w:bottom w:w="0" w:type="dxa"/>
            <w:right w:w="108" w:type="dxa"/>
          </w:tblCellMar>
        </w:tblPrEx>
        <w:trPr>
          <w:trHeight w:val="340" w:hRule="atLeast"/>
          <w:jc w:val="center"/>
        </w:trPr>
        <w:tc>
          <w:tcPr>
            <w:tcW w:w="3203" w:type="dxa"/>
            <w:vMerge w:val="continue"/>
            <w:tcBorders>
              <w:left w:val="single" w:color="000000" w:sz="4" w:space="0"/>
              <w:right w:val="single" w:color="000000" w:sz="4" w:space="0"/>
            </w:tcBorders>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color w:val="000000"/>
                <w:sz w:val="21"/>
                <w:szCs w:val="21"/>
              </w:rPr>
            </w:pPr>
          </w:p>
        </w:tc>
        <w:tc>
          <w:tcPr>
            <w:tcW w:w="2987" w:type="dxa"/>
            <w:tcBorders>
              <w:top w:val="single" w:color="000000" w:sz="4" w:space="0"/>
              <w:left w:val="single" w:color="000000" w:sz="4" w:space="0"/>
              <w:bottom w:val="single" w:color="000000" w:sz="4" w:space="0"/>
              <w:right w:val="single" w:color="000000" w:sz="4" w:space="0"/>
            </w:tcBorders>
            <w:vAlign w:val="center"/>
          </w:tcPr>
          <w:p>
            <w:pPr>
              <w:spacing w:beforeAutospacing="0" w:afterAutospacing="0" w:line="280" w:lineRule="exact"/>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 w:val="21"/>
                <w:szCs w:val="21"/>
                <w:lang w:val="en-US" w:eastAsia="zh-CN"/>
              </w:rPr>
              <w:t>异丙醇</w:t>
            </w:r>
          </w:p>
        </w:tc>
        <w:tc>
          <w:tcPr>
            <w:tcW w:w="2256" w:type="dxa"/>
            <w:vMerge w:val="continue"/>
            <w:tcBorders>
              <w:left w:val="single" w:color="000000" w:sz="4" w:space="0"/>
              <w:right w:val="single" w:color="000000" w:sz="4" w:space="0"/>
            </w:tcBorders>
            <w:vAlign w:val="center"/>
          </w:tcPr>
          <w:p>
            <w:pPr>
              <w:spacing w:beforeAutospacing="0" w:afterAutospacing="0" w:line="280" w:lineRule="exact"/>
              <w:jc w:val="both"/>
              <w:rPr>
                <w:rFonts w:hint="default" w:ascii="Times New Roman" w:hAnsi="Times New Roman" w:cs="Times New Roman" w:eastAsiaTheme="minorEastAsia"/>
                <w:color w:val="000000"/>
                <w:kern w:val="2"/>
                <w:sz w:val="21"/>
                <w:szCs w:val="21"/>
                <w:lang w:val="en-US" w:eastAsia="zh-CN" w:bidi="ar-SA"/>
              </w:rPr>
            </w:pPr>
          </w:p>
        </w:tc>
      </w:tr>
      <w:tr>
        <w:tblPrEx>
          <w:tblCellMar>
            <w:top w:w="0" w:type="dxa"/>
            <w:left w:w="108" w:type="dxa"/>
            <w:bottom w:w="0" w:type="dxa"/>
            <w:right w:w="108" w:type="dxa"/>
          </w:tblCellMar>
        </w:tblPrEx>
        <w:trPr>
          <w:trHeight w:val="340" w:hRule="atLeast"/>
          <w:jc w:val="center"/>
        </w:trPr>
        <w:tc>
          <w:tcPr>
            <w:tcW w:w="3203" w:type="dxa"/>
            <w:vMerge w:val="continue"/>
            <w:tcBorders>
              <w:left w:val="single" w:color="000000" w:sz="4" w:space="0"/>
              <w:right w:val="single" w:color="000000" w:sz="4" w:space="0"/>
            </w:tcBorders>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color w:val="000000"/>
                <w:sz w:val="21"/>
                <w:szCs w:val="21"/>
              </w:rPr>
            </w:pPr>
          </w:p>
        </w:tc>
        <w:tc>
          <w:tcPr>
            <w:tcW w:w="2987" w:type="dxa"/>
            <w:tcBorders>
              <w:top w:val="single" w:color="000000" w:sz="4" w:space="0"/>
              <w:left w:val="single" w:color="000000" w:sz="4" w:space="0"/>
              <w:bottom w:val="single" w:color="000000" w:sz="4" w:space="0"/>
              <w:right w:val="single" w:color="000000" w:sz="4" w:space="0"/>
            </w:tcBorders>
            <w:vAlign w:val="center"/>
          </w:tcPr>
          <w:p>
            <w:pPr>
              <w:spacing w:beforeAutospacing="0" w:afterAutospacing="0" w:line="280" w:lineRule="exact"/>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val="en-US" w:eastAsia="zh-CN"/>
              </w:rPr>
              <w:t>甲醇</w:t>
            </w:r>
          </w:p>
        </w:tc>
        <w:tc>
          <w:tcPr>
            <w:tcW w:w="2256" w:type="dxa"/>
            <w:vMerge w:val="continue"/>
            <w:tcBorders>
              <w:left w:val="single" w:color="000000" w:sz="4" w:space="0"/>
              <w:bottom w:val="single" w:color="000000" w:sz="4" w:space="0"/>
              <w:right w:val="single" w:color="000000" w:sz="4" w:space="0"/>
            </w:tcBorders>
            <w:vAlign w:val="center"/>
          </w:tcPr>
          <w:p>
            <w:pPr>
              <w:spacing w:beforeAutospacing="0" w:afterAutospacing="0" w:line="280" w:lineRule="exact"/>
              <w:jc w:val="both"/>
              <w:rPr>
                <w:rFonts w:hint="default" w:ascii="Times New Roman" w:hAnsi="Times New Roman" w:cs="Times New Roman" w:eastAsiaTheme="minorEastAsia"/>
                <w:color w:val="000000"/>
                <w:sz w:val="21"/>
                <w:szCs w:val="21"/>
              </w:rPr>
            </w:pPr>
          </w:p>
        </w:tc>
      </w:tr>
      <w:tr>
        <w:tblPrEx>
          <w:tblCellMar>
            <w:top w:w="0" w:type="dxa"/>
            <w:left w:w="108" w:type="dxa"/>
            <w:bottom w:w="0" w:type="dxa"/>
            <w:right w:w="108" w:type="dxa"/>
          </w:tblCellMar>
        </w:tblPrEx>
        <w:trPr>
          <w:trHeight w:val="340" w:hRule="atLeast"/>
          <w:jc w:val="center"/>
        </w:trPr>
        <w:tc>
          <w:tcPr>
            <w:tcW w:w="3203" w:type="dxa"/>
            <w:vMerge w:val="continue"/>
            <w:tcBorders>
              <w:left w:val="single" w:color="000000" w:sz="4" w:space="0"/>
              <w:right w:val="single" w:color="000000" w:sz="4" w:space="0"/>
            </w:tcBorders>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color w:val="000000"/>
                <w:sz w:val="21"/>
                <w:szCs w:val="21"/>
              </w:rPr>
            </w:pPr>
          </w:p>
        </w:tc>
        <w:tc>
          <w:tcPr>
            <w:tcW w:w="29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 w:val="21"/>
                <w:szCs w:val="21"/>
                <w:lang w:val="en-US" w:eastAsia="zh-CN"/>
              </w:rPr>
              <w:t>锌</w:t>
            </w:r>
          </w:p>
        </w:tc>
        <w:tc>
          <w:tcPr>
            <w:tcW w:w="2256" w:type="dxa"/>
            <w:tcBorders>
              <w:top w:val="single" w:color="000000" w:sz="4" w:space="0"/>
              <w:left w:val="single" w:color="000000" w:sz="4" w:space="0"/>
              <w:bottom w:val="single" w:color="000000" w:sz="4" w:space="0"/>
              <w:right w:val="single" w:color="000000" w:sz="4" w:space="0"/>
            </w:tcBorders>
            <w:vAlign w:val="center"/>
          </w:tcPr>
          <w:p>
            <w:pPr>
              <w:spacing w:beforeAutospacing="0" w:afterAutospacing="0" w:line="280" w:lineRule="exact"/>
              <w:ind w:firstLine="630" w:firstLineChars="300"/>
              <w:jc w:val="both"/>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sz w:val="21"/>
                <w:szCs w:val="21"/>
              </w:rPr>
              <w:t>GB/T 9723</w:t>
            </w:r>
          </w:p>
        </w:tc>
      </w:tr>
      <w:tr>
        <w:tblPrEx>
          <w:tblCellMar>
            <w:top w:w="0" w:type="dxa"/>
            <w:left w:w="108" w:type="dxa"/>
            <w:bottom w:w="0" w:type="dxa"/>
            <w:right w:w="108" w:type="dxa"/>
          </w:tblCellMar>
        </w:tblPrEx>
        <w:trPr>
          <w:trHeight w:val="340" w:hRule="atLeast"/>
          <w:jc w:val="center"/>
        </w:trPr>
        <w:tc>
          <w:tcPr>
            <w:tcW w:w="3203" w:type="dxa"/>
            <w:vMerge w:val="continue"/>
            <w:tcBorders>
              <w:left w:val="single" w:color="000000" w:sz="4" w:space="0"/>
              <w:right w:val="single" w:color="000000" w:sz="4" w:space="0"/>
            </w:tcBorders>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color w:val="000000"/>
                <w:sz w:val="21"/>
                <w:szCs w:val="21"/>
              </w:rPr>
            </w:pPr>
          </w:p>
        </w:tc>
        <w:tc>
          <w:tcPr>
            <w:tcW w:w="29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 w:val="21"/>
                <w:szCs w:val="21"/>
                <w:lang w:val="en-US" w:eastAsia="zh-CN"/>
              </w:rPr>
              <w:t>羰基化合物</w:t>
            </w:r>
          </w:p>
        </w:tc>
        <w:tc>
          <w:tcPr>
            <w:tcW w:w="2256" w:type="dxa"/>
            <w:vMerge w:val="restart"/>
            <w:tcBorders>
              <w:top w:val="single" w:color="000000" w:sz="4" w:space="0"/>
              <w:left w:val="single" w:color="000000" w:sz="4" w:space="0"/>
              <w:right w:val="single" w:color="000000" w:sz="4" w:space="0"/>
            </w:tcBorders>
            <w:vAlign w:val="center"/>
          </w:tcPr>
          <w:p>
            <w:pPr>
              <w:keepNext w:val="0"/>
              <w:keepLines w:val="0"/>
              <w:pageBreakBefore w:val="0"/>
              <w:kinsoku/>
              <w:overflowPunct/>
              <w:topLinePunct w:val="0"/>
              <w:bidi w:val="0"/>
              <w:spacing w:beforeAutospacing="0" w:afterAutospacing="0" w:line="240" w:lineRule="exact"/>
              <w:ind w:firstLine="630" w:firstLineChars="300"/>
              <w:jc w:val="both"/>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sz w:val="21"/>
                <w:szCs w:val="21"/>
              </w:rPr>
              <w:t>GB/T 9733</w:t>
            </w:r>
          </w:p>
        </w:tc>
      </w:tr>
      <w:tr>
        <w:tblPrEx>
          <w:tblCellMar>
            <w:top w:w="0" w:type="dxa"/>
            <w:left w:w="108" w:type="dxa"/>
            <w:bottom w:w="0" w:type="dxa"/>
            <w:right w:w="108" w:type="dxa"/>
          </w:tblCellMar>
        </w:tblPrEx>
        <w:trPr>
          <w:trHeight w:val="340" w:hRule="atLeast"/>
          <w:jc w:val="center"/>
        </w:trPr>
        <w:tc>
          <w:tcPr>
            <w:tcW w:w="3203" w:type="dxa"/>
            <w:vMerge w:val="continue"/>
            <w:tcBorders>
              <w:left w:val="single" w:color="000000" w:sz="4" w:space="0"/>
              <w:right w:val="single" w:color="000000" w:sz="4" w:space="0"/>
            </w:tcBorders>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color w:val="000000"/>
                <w:sz w:val="21"/>
                <w:szCs w:val="21"/>
              </w:rPr>
            </w:pPr>
          </w:p>
        </w:tc>
        <w:tc>
          <w:tcPr>
            <w:tcW w:w="2987" w:type="dxa"/>
            <w:tcBorders>
              <w:top w:val="single" w:color="000000" w:sz="4" w:space="0"/>
              <w:left w:val="single" w:color="000000" w:sz="4" w:space="0"/>
              <w:bottom w:val="single" w:color="000000" w:sz="4" w:space="0"/>
              <w:right w:val="single" w:color="000000" w:sz="4" w:space="0"/>
            </w:tcBorders>
            <w:vAlign w:val="center"/>
          </w:tcPr>
          <w:p>
            <w:pPr>
              <w:spacing w:beforeAutospacing="0" w:afterAutospacing="0" w:line="280" w:lineRule="exact"/>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 w:val="21"/>
                <w:szCs w:val="21"/>
                <w:lang w:val="en-US" w:eastAsia="zh-CN"/>
              </w:rPr>
              <w:t>易炭化物质</w:t>
            </w:r>
          </w:p>
        </w:tc>
        <w:tc>
          <w:tcPr>
            <w:tcW w:w="2256" w:type="dxa"/>
            <w:vMerge w:val="continue"/>
            <w:tcBorders>
              <w:left w:val="single" w:color="000000" w:sz="4" w:space="0"/>
              <w:bottom w:val="single" w:color="000000" w:sz="4" w:space="0"/>
              <w:right w:val="single" w:color="000000" w:sz="4" w:space="0"/>
            </w:tcBorders>
            <w:vAlign w:val="center"/>
          </w:tcPr>
          <w:p>
            <w:pPr>
              <w:spacing w:beforeAutospacing="0" w:afterAutospacing="0" w:line="280" w:lineRule="exact"/>
              <w:jc w:val="both"/>
              <w:rPr>
                <w:rFonts w:hint="default" w:ascii="Times New Roman" w:hAnsi="Times New Roman" w:cs="Times New Roman" w:eastAsiaTheme="minorEastAsia"/>
                <w:color w:val="000000"/>
                <w:kern w:val="2"/>
                <w:sz w:val="21"/>
                <w:szCs w:val="21"/>
                <w:lang w:val="en-US" w:eastAsia="zh-CN" w:bidi="ar-SA"/>
              </w:rPr>
            </w:pPr>
          </w:p>
        </w:tc>
      </w:tr>
      <w:tr>
        <w:tblPrEx>
          <w:tblCellMar>
            <w:top w:w="0" w:type="dxa"/>
            <w:left w:w="108" w:type="dxa"/>
            <w:bottom w:w="0" w:type="dxa"/>
            <w:right w:w="108" w:type="dxa"/>
          </w:tblCellMar>
        </w:tblPrEx>
        <w:trPr>
          <w:trHeight w:val="340" w:hRule="atLeast"/>
          <w:jc w:val="center"/>
        </w:trPr>
        <w:tc>
          <w:tcPr>
            <w:tcW w:w="3203" w:type="dxa"/>
            <w:vMerge w:val="continue"/>
            <w:tcBorders>
              <w:left w:val="single" w:color="000000" w:sz="4" w:space="0"/>
              <w:right w:val="single" w:color="000000" w:sz="4" w:space="0"/>
            </w:tcBorders>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color w:val="000000"/>
                <w:sz w:val="21"/>
                <w:szCs w:val="21"/>
              </w:rPr>
            </w:pPr>
          </w:p>
        </w:tc>
        <w:tc>
          <w:tcPr>
            <w:tcW w:w="2987" w:type="dxa"/>
            <w:tcBorders>
              <w:top w:val="single" w:color="000000" w:sz="4" w:space="0"/>
              <w:left w:val="single" w:color="000000" w:sz="4" w:space="0"/>
              <w:bottom w:val="single" w:color="000000" w:sz="4" w:space="0"/>
              <w:right w:val="single" w:color="000000" w:sz="4" w:space="0"/>
            </w:tcBorders>
            <w:vAlign w:val="center"/>
          </w:tcPr>
          <w:p>
            <w:pPr>
              <w:spacing w:beforeAutospacing="0" w:afterAutospacing="0" w:line="280" w:lineRule="exact"/>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val="en-US" w:eastAsia="zh-CN"/>
              </w:rPr>
              <w:t>酸度</w:t>
            </w:r>
          </w:p>
        </w:tc>
        <w:tc>
          <w:tcPr>
            <w:tcW w:w="2256" w:type="dxa"/>
            <w:vMerge w:val="restart"/>
            <w:tcBorders>
              <w:top w:val="single" w:color="000000" w:sz="4" w:space="0"/>
              <w:left w:val="single" w:color="000000" w:sz="4" w:space="0"/>
              <w:right w:val="single" w:color="000000" w:sz="4" w:space="0"/>
            </w:tcBorders>
            <w:vAlign w:val="center"/>
          </w:tcPr>
          <w:p>
            <w:pPr>
              <w:spacing w:beforeAutospacing="0" w:afterAutospacing="0" w:line="280" w:lineRule="exact"/>
              <w:ind w:firstLine="630" w:firstLineChars="300"/>
              <w:jc w:val="both"/>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GB/T 9736</w:t>
            </w:r>
          </w:p>
        </w:tc>
      </w:tr>
      <w:tr>
        <w:tblPrEx>
          <w:tblCellMar>
            <w:top w:w="0" w:type="dxa"/>
            <w:left w:w="108" w:type="dxa"/>
            <w:bottom w:w="0" w:type="dxa"/>
            <w:right w:w="108" w:type="dxa"/>
          </w:tblCellMar>
        </w:tblPrEx>
        <w:trPr>
          <w:trHeight w:val="340" w:hRule="atLeast"/>
          <w:jc w:val="center"/>
        </w:trPr>
        <w:tc>
          <w:tcPr>
            <w:tcW w:w="3203" w:type="dxa"/>
            <w:vMerge w:val="continue"/>
            <w:tcBorders>
              <w:left w:val="single" w:color="000000" w:sz="4" w:space="0"/>
              <w:right w:val="single" w:color="000000" w:sz="4" w:space="0"/>
            </w:tcBorders>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color w:val="000000"/>
                <w:sz w:val="21"/>
                <w:szCs w:val="21"/>
              </w:rPr>
            </w:pPr>
          </w:p>
        </w:tc>
        <w:tc>
          <w:tcPr>
            <w:tcW w:w="29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 w:val="21"/>
                <w:szCs w:val="21"/>
                <w:lang w:val="en-US" w:eastAsia="zh-CN"/>
              </w:rPr>
              <w:t>碱度</w:t>
            </w:r>
          </w:p>
        </w:tc>
        <w:tc>
          <w:tcPr>
            <w:tcW w:w="2256" w:type="dxa"/>
            <w:vMerge w:val="continue"/>
            <w:tcBorders>
              <w:left w:val="single" w:color="000000" w:sz="4" w:space="0"/>
              <w:bottom w:val="single" w:color="000000" w:sz="4" w:space="0"/>
              <w:right w:val="single" w:color="000000" w:sz="4" w:space="0"/>
            </w:tcBorders>
            <w:vAlign w:val="center"/>
          </w:tcPr>
          <w:p>
            <w:pPr>
              <w:spacing w:beforeAutospacing="0" w:afterAutospacing="0" w:line="280" w:lineRule="exact"/>
              <w:jc w:val="both"/>
              <w:rPr>
                <w:rFonts w:hint="default" w:ascii="Times New Roman" w:hAnsi="Times New Roman" w:cs="Times New Roman" w:eastAsiaTheme="minorEastAsia"/>
                <w:color w:val="000000"/>
                <w:kern w:val="2"/>
                <w:sz w:val="21"/>
                <w:szCs w:val="21"/>
                <w:lang w:val="en-US" w:eastAsia="zh-CN" w:bidi="ar-SA"/>
              </w:rPr>
            </w:pPr>
          </w:p>
        </w:tc>
      </w:tr>
      <w:tr>
        <w:tblPrEx>
          <w:tblCellMar>
            <w:top w:w="0" w:type="dxa"/>
            <w:left w:w="108" w:type="dxa"/>
            <w:bottom w:w="0" w:type="dxa"/>
            <w:right w:w="108" w:type="dxa"/>
          </w:tblCellMar>
        </w:tblPrEx>
        <w:trPr>
          <w:trHeight w:val="340" w:hRule="atLeast"/>
          <w:jc w:val="center"/>
        </w:trPr>
        <w:tc>
          <w:tcPr>
            <w:tcW w:w="3203" w:type="dxa"/>
            <w:vMerge w:val="continue"/>
            <w:tcBorders>
              <w:left w:val="single" w:color="000000" w:sz="4" w:space="0"/>
              <w:right w:val="single" w:color="000000" w:sz="4" w:space="0"/>
            </w:tcBorders>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color w:val="000000"/>
                <w:sz w:val="21"/>
                <w:szCs w:val="21"/>
              </w:rPr>
            </w:pPr>
          </w:p>
        </w:tc>
        <w:tc>
          <w:tcPr>
            <w:tcW w:w="29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 w:val="21"/>
                <w:szCs w:val="21"/>
                <w:lang w:val="en-US" w:eastAsia="zh-CN"/>
              </w:rPr>
              <w:t>铁</w:t>
            </w:r>
          </w:p>
        </w:tc>
        <w:tc>
          <w:tcPr>
            <w:tcW w:w="2256" w:type="dxa"/>
            <w:tcBorders>
              <w:top w:val="single" w:color="000000" w:sz="4" w:space="0"/>
              <w:left w:val="single" w:color="000000" w:sz="4" w:space="0"/>
              <w:bottom w:val="single" w:color="000000" w:sz="4" w:space="0"/>
              <w:right w:val="single" w:color="000000" w:sz="4" w:space="0"/>
            </w:tcBorders>
            <w:vAlign w:val="center"/>
          </w:tcPr>
          <w:p>
            <w:pPr>
              <w:spacing w:beforeAutospacing="0" w:afterAutospacing="0" w:line="280" w:lineRule="exact"/>
              <w:ind w:firstLine="630" w:firstLineChars="300"/>
              <w:jc w:val="both"/>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sz w:val="21"/>
                <w:szCs w:val="21"/>
              </w:rPr>
              <w:t>GB/T 9739</w:t>
            </w:r>
          </w:p>
        </w:tc>
      </w:tr>
      <w:tr>
        <w:tblPrEx>
          <w:tblCellMar>
            <w:top w:w="0" w:type="dxa"/>
            <w:left w:w="108" w:type="dxa"/>
            <w:bottom w:w="0" w:type="dxa"/>
            <w:right w:w="108" w:type="dxa"/>
          </w:tblCellMar>
        </w:tblPrEx>
        <w:trPr>
          <w:trHeight w:val="340" w:hRule="atLeast"/>
          <w:jc w:val="center"/>
        </w:trPr>
        <w:tc>
          <w:tcPr>
            <w:tcW w:w="3203" w:type="dxa"/>
            <w:vMerge w:val="continue"/>
            <w:tcBorders>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color w:val="000000"/>
                <w:sz w:val="21"/>
                <w:szCs w:val="21"/>
              </w:rPr>
            </w:pPr>
          </w:p>
        </w:tc>
        <w:tc>
          <w:tcPr>
            <w:tcW w:w="29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val="en-US" w:eastAsia="zh-CN"/>
              </w:rPr>
              <w:t>蒸发残渣</w:t>
            </w:r>
          </w:p>
        </w:tc>
        <w:tc>
          <w:tcPr>
            <w:tcW w:w="22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beforeAutospacing="0" w:afterAutospacing="0" w:line="240" w:lineRule="exact"/>
              <w:ind w:firstLine="630" w:firstLineChars="300"/>
              <w:jc w:val="both"/>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GB/T 9740</w:t>
            </w:r>
          </w:p>
        </w:tc>
      </w:tr>
    </w:tbl>
    <w:tbl>
      <w:tblPr>
        <w:tblStyle w:val="30"/>
        <w:tblpPr w:leftFromText="180" w:rightFromText="180" w:vertAnchor="text" w:horzAnchor="page" w:tblpX="1881" w:tblpY="326"/>
        <w:tblOverlap w:val="never"/>
        <w:tblW w:w="846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25"/>
        <w:gridCol w:w="2975"/>
        <w:gridCol w:w="22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8463" w:type="dxa"/>
            <w:gridSpan w:val="3"/>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color w:val="000000"/>
                <w:sz w:val="21"/>
                <w:szCs w:val="21"/>
              </w:rPr>
            </w:pPr>
            <w:r>
              <w:rPr>
                <w:rFonts w:hint="eastAsia"/>
                <w:sz w:val="21"/>
                <w:szCs w:val="21"/>
                <w:lang w:eastAsia="zh-CN"/>
              </w:rPr>
              <w:t>接上表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3225" w:type="dxa"/>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b w:val="0"/>
                <w:bCs w:val="0"/>
                <w:sz w:val="21"/>
                <w:szCs w:val="21"/>
              </w:rPr>
              <w:t>产品名称</w:t>
            </w:r>
          </w:p>
        </w:tc>
        <w:tc>
          <w:tcPr>
            <w:tcW w:w="2975" w:type="dxa"/>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 w:val="21"/>
                <w:szCs w:val="21"/>
              </w:rPr>
              <w:t>检验项目</w:t>
            </w:r>
          </w:p>
        </w:tc>
        <w:tc>
          <w:tcPr>
            <w:tcW w:w="2263" w:type="dxa"/>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sz w:val="21"/>
                <w:szCs w:val="21"/>
              </w:rPr>
              <w:t>检验方法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3225" w:type="dxa"/>
            <w:vMerge w:val="restart"/>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b w:val="0"/>
                <w:bCs w:val="0"/>
                <w:sz w:val="21"/>
                <w:szCs w:val="21"/>
                <w:lang w:eastAsia="zh-CN"/>
              </w:rPr>
            </w:pPr>
            <w:r>
              <w:rPr>
                <w:rFonts w:hint="default" w:ascii="Times New Roman" w:hAnsi="Times New Roman" w:cs="Times New Roman" w:eastAsiaTheme="minorEastAsia"/>
                <w:b w:val="0"/>
                <w:bCs w:val="0"/>
                <w:sz w:val="21"/>
                <w:szCs w:val="21"/>
                <w:lang w:eastAsia="zh-CN"/>
              </w:rPr>
              <w:t>化学试剂</w:t>
            </w:r>
          </w:p>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b/>
                <w:bCs/>
                <w:sz w:val="21"/>
                <w:szCs w:val="21"/>
                <w:lang w:eastAsia="zh-CN"/>
              </w:rPr>
            </w:pPr>
            <w:r>
              <w:rPr>
                <w:rFonts w:hint="default" w:ascii="Times New Roman" w:hAnsi="Times New Roman" w:cs="Times New Roman" w:eastAsiaTheme="minorEastAsia"/>
                <w:b w:val="0"/>
                <w:bCs w:val="0"/>
                <w:sz w:val="21"/>
                <w:szCs w:val="21"/>
                <w:lang w:eastAsia="zh-CN"/>
              </w:rPr>
              <w:t>盐酸</w:t>
            </w:r>
          </w:p>
        </w:tc>
        <w:tc>
          <w:tcPr>
            <w:tcW w:w="2975" w:type="dxa"/>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色度</w:t>
            </w:r>
          </w:p>
        </w:tc>
        <w:tc>
          <w:tcPr>
            <w:tcW w:w="2263" w:type="dxa"/>
            <w:vAlign w:val="center"/>
          </w:tcPr>
          <w:p>
            <w:pPr>
              <w:spacing w:beforeAutospacing="0" w:afterAutospacing="0" w:line="280" w:lineRule="exact"/>
              <w:ind w:firstLine="630" w:firstLineChars="300"/>
              <w:jc w:val="both"/>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GB/T 605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3225" w:type="dxa"/>
            <w:vMerge w:val="continue"/>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b/>
                <w:bCs/>
                <w:sz w:val="21"/>
                <w:szCs w:val="21"/>
                <w:lang w:eastAsia="zh-CN"/>
              </w:rPr>
            </w:pPr>
          </w:p>
        </w:tc>
        <w:tc>
          <w:tcPr>
            <w:tcW w:w="2975" w:type="dxa"/>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砷</w:t>
            </w:r>
          </w:p>
        </w:tc>
        <w:tc>
          <w:tcPr>
            <w:tcW w:w="2263" w:type="dxa"/>
            <w:vAlign w:val="center"/>
          </w:tcPr>
          <w:p>
            <w:pPr>
              <w:spacing w:beforeAutospacing="0" w:afterAutospacing="0" w:line="280" w:lineRule="exact"/>
              <w:ind w:firstLine="630" w:firstLineChars="300"/>
              <w:jc w:val="both"/>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GB/T 610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3225" w:type="dxa"/>
            <w:vMerge w:val="continue"/>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b/>
                <w:bCs/>
                <w:sz w:val="21"/>
                <w:szCs w:val="21"/>
                <w:lang w:eastAsia="zh-CN"/>
              </w:rPr>
            </w:pPr>
          </w:p>
        </w:tc>
        <w:tc>
          <w:tcPr>
            <w:tcW w:w="2975" w:type="dxa"/>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 w:val="21"/>
                <w:szCs w:val="21"/>
                <w:lang w:val="en-US" w:eastAsia="zh-CN"/>
              </w:rPr>
              <w:t>亚硫酸盐</w:t>
            </w:r>
          </w:p>
        </w:tc>
        <w:tc>
          <w:tcPr>
            <w:tcW w:w="2263" w:type="dxa"/>
            <w:vMerge w:val="restart"/>
            <w:vAlign w:val="center"/>
          </w:tcPr>
          <w:p>
            <w:pPr>
              <w:spacing w:beforeAutospacing="0" w:afterAutospacing="0" w:line="280" w:lineRule="exact"/>
              <w:ind w:firstLine="630" w:firstLineChars="300"/>
              <w:jc w:val="both"/>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sz w:val="21"/>
                <w:szCs w:val="21"/>
              </w:rPr>
              <w:t>GB/T 622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3225" w:type="dxa"/>
            <w:vMerge w:val="continue"/>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b/>
                <w:bCs/>
                <w:sz w:val="21"/>
                <w:szCs w:val="21"/>
                <w:lang w:eastAsia="zh-CN"/>
              </w:rPr>
            </w:pPr>
          </w:p>
        </w:tc>
        <w:tc>
          <w:tcPr>
            <w:tcW w:w="2975" w:type="dxa"/>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 w:val="21"/>
                <w:szCs w:val="21"/>
                <w:lang w:val="en-US" w:eastAsia="zh-CN"/>
              </w:rPr>
              <w:t>盐酸</w:t>
            </w:r>
          </w:p>
        </w:tc>
        <w:tc>
          <w:tcPr>
            <w:tcW w:w="2263" w:type="dxa"/>
            <w:vMerge w:val="continue"/>
            <w:vAlign w:val="center"/>
          </w:tcPr>
          <w:p>
            <w:pPr>
              <w:spacing w:beforeAutospacing="0" w:afterAutospacing="0" w:line="280" w:lineRule="exact"/>
              <w:jc w:val="both"/>
              <w:rPr>
                <w:rFonts w:hint="default" w:ascii="Times New Roman" w:hAnsi="Times New Roman" w:cs="Times New Roman" w:eastAsiaTheme="minorEastAsia"/>
                <w:color w:val="0000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3225" w:type="dxa"/>
            <w:vMerge w:val="continue"/>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b/>
                <w:bCs/>
                <w:sz w:val="21"/>
                <w:szCs w:val="21"/>
                <w:lang w:eastAsia="zh-CN"/>
              </w:rPr>
            </w:pPr>
          </w:p>
        </w:tc>
        <w:tc>
          <w:tcPr>
            <w:tcW w:w="2975" w:type="dxa"/>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 w:val="21"/>
                <w:szCs w:val="21"/>
                <w:lang w:val="en-US" w:eastAsia="zh-CN"/>
              </w:rPr>
              <w:t>游离氯</w:t>
            </w:r>
          </w:p>
        </w:tc>
        <w:tc>
          <w:tcPr>
            <w:tcW w:w="2263" w:type="dxa"/>
            <w:vMerge w:val="continue"/>
            <w:vAlign w:val="center"/>
          </w:tcPr>
          <w:p>
            <w:pPr>
              <w:spacing w:beforeAutospacing="0" w:afterAutospacing="0" w:line="280" w:lineRule="exact"/>
              <w:jc w:val="both"/>
              <w:rPr>
                <w:rFonts w:hint="default" w:ascii="Times New Roman" w:hAnsi="Times New Roman" w:cs="Times New Roman" w:eastAsiaTheme="minorEastAsia"/>
                <w:color w:val="0000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3225" w:type="dxa"/>
            <w:vMerge w:val="continue"/>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b/>
                <w:bCs/>
                <w:sz w:val="21"/>
                <w:szCs w:val="21"/>
                <w:lang w:eastAsia="zh-CN"/>
              </w:rPr>
            </w:pPr>
          </w:p>
        </w:tc>
        <w:tc>
          <w:tcPr>
            <w:tcW w:w="2975" w:type="dxa"/>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铅</w:t>
            </w:r>
          </w:p>
        </w:tc>
        <w:tc>
          <w:tcPr>
            <w:tcW w:w="2263" w:type="dxa"/>
            <w:vMerge w:val="restart"/>
            <w:vAlign w:val="center"/>
          </w:tcPr>
          <w:p>
            <w:pPr>
              <w:spacing w:beforeAutospacing="0" w:afterAutospacing="0" w:line="280" w:lineRule="exact"/>
              <w:ind w:firstLine="630" w:firstLineChars="300"/>
              <w:jc w:val="both"/>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GB/T 9723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3225" w:type="dxa"/>
            <w:vMerge w:val="continue"/>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b/>
                <w:bCs/>
                <w:sz w:val="21"/>
                <w:szCs w:val="21"/>
                <w:lang w:eastAsia="zh-CN"/>
              </w:rPr>
            </w:pPr>
          </w:p>
        </w:tc>
        <w:tc>
          <w:tcPr>
            <w:tcW w:w="2975" w:type="dxa"/>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 w:val="21"/>
                <w:szCs w:val="21"/>
                <w:lang w:val="en-US" w:eastAsia="zh-CN"/>
              </w:rPr>
              <w:t>铜</w:t>
            </w:r>
          </w:p>
        </w:tc>
        <w:tc>
          <w:tcPr>
            <w:tcW w:w="2263" w:type="dxa"/>
            <w:vMerge w:val="continue"/>
            <w:vAlign w:val="center"/>
          </w:tcPr>
          <w:p>
            <w:pPr>
              <w:spacing w:beforeAutospacing="0" w:afterAutospacing="0" w:line="280" w:lineRule="exact"/>
              <w:jc w:val="both"/>
              <w:rPr>
                <w:rFonts w:hint="default" w:ascii="Times New Roman" w:hAnsi="Times New Roman" w:cs="Times New Roman" w:eastAsiaTheme="minorEastAsia"/>
                <w:color w:val="0000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3225" w:type="dxa"/>
            <w:vMerge w:val="continue"/>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sz w:val="21"/>
                <w:szCs w:val="21"/>
              </w:rPr>
            </w:pPr>
          </w:p>
        </w:tc>
        <w:tc>
          <w:tcPr>
            <w:tcW w:w="2975" w:type="dxa"/>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 w:val="21"/>
                <w:szCs w:val="21"/>
                <w:lang w:val="en-US" w:eastAsia="zh-CN"/>
              </w:rPr>
              <w:t>硫酸盐</w:t>
            </w:r>
          </w:p>
        </w:tc>
        <w:tc>
          <w:tcPr>
            <w:tcW w:w="2263" w:type="dxa"/>
            <w:vAlign w:val="center"/>
          </w:tcPr>
          <w:p>
            <w:pPr>
              <w:spacing w:beforeAutospacing="0" w:afterAutospacing="0" w:line="280" w:lineRule="exact"/>
              <w:ind w:firstLine="630" w:firstLineChars="300"/>
              <w:jc w:val="both"/>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sz w:val="21"/>
                <w:szCs w:val="21"/>
              </w:rPr>
              <w:t>GB/T 9728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3225" w:type="dxa"/>
            <w:vMerge w:val="continue"/>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sz w:val="21"/>
                <w:szCs w:val="21"/>
              </w:rPr>
            </w:pPr>
          </w:p>
        </w:tc>
        <w:tc>
          <w:tcPr>
            <w:tcW w:w="2975" w:type="dxa"/>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 w:val="21"/>
                <w:szCs w:val="21"/>
                <w:lang w:val="en-US" w:eastAsia="zh-CN"/>
              </w:rPr>
              <w:t>铁</w:t>
            </w:r>
          </w:p>
        </w:tc>
        <w:tc>
          <w:tcPr>
            <w:tcW w:w="2263" w:type="dxa"/>
            <w:vAlign w:val="center"/>
          </w:tcPr>
          <w:p>
            <w:pPr>
              <w:spacing w:beforeAutospacing="0" w:afterAutospacing="0" w:line="280" w:lineRule="exact"/>
              <w:ind w:firstLine="630" w:firstLineChars="300"/>
              <w:jc w:val="both"/>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sz w:val="21"/>
                <w:szCs w:val="21"/>
              </w:rPr>
              <w:t>GB/T 9739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3225" w:type="dxa"/>
            <w:vMerge w:val="continue"/>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sz w:val="21"/>
                <w:szCs w:val="21"/>
              </w:rPr>
            </w:pPr>
          </w:p>
        </w:tc>
        <w:tc>
          <w:tcPr>
            <w:tcW w:w="2975" w:type="dxa"/>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 w:val="21"/>
                <w:szCs w:val="21"/>
                <w:lang w:val="en-US" w:eastAsia="zh-CN"/>
              </w:rPr>
              <w:t>灼烧残渣</w:t>
            </w:r>
          </w:p>
        </w:tc>
        <w:tc>
          <w:tcPr>
            <w:tcW w:w="2263" w:type="dxa"/>
            <w:vAlign w:val="center"/>
          </w:tcPr>
          <w:p>
            <w:pPr>
              <w:spacing w:beforeAutospacing="0" w:afterAutospacing="0" w:line="280" w:lineRule="exact"/>
              <w:ind w:firstLine="630" w:firstLineChars="300"/>
              <w:jc w:val="both"/>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sz w:val="21"/>
                <w:szCs w:val="21"/>
              </w:rPr>
              <w:t>GB/T 9741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3225" w:type="dxa"/>
            <w:vMerge w:val="restart"/>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b w:val="0"/>
                <w:bCs w:val="0"/>
                <w:sz w:val="21"/>
                <w:szCs w:val="21"/>
                <w:lang w:eastAsia="zh-CN"/>
              </w:rPr>
            </w:pPr>
            <w:r>
              <w:rPr>
                <w:rFonts w:hint="default" w:ascii="Times New Roman" w:hAnsi="Times New Roman" w:cs="Times New Roman" w:eastAsiaTheme="minorEastAsia"/>
                <w:b w:val="0"/>
                <w:bCs w:val="0"/>
                <w:sz w:val="21"/>
                <w:szCs w:val="21"/>
                <w:lang w:eastAsia="zh-CN"/>
              </w:rPr>
              <w:t>化学试剂</w:t>
            </w:r>
          </w:p>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b w:val="0"/>
                <w:bCs w:val="0"/>
                <w:sz w:val="21"/>
                <w:szCs w:val="21"/>
                <w:lang w:val="en-US" w:eastAsia="zh-CN"/>
              </w:rPr>
              <w:t>乙酸（冰醋酸）</w:t>
            </w:r>
          </w:p>
        </w:tc>
        <w:tc>
          <w:tcPr>
            <w:tcW w:w="2975" w:type="dxa"/>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含量</w:t>
            </w:r>
          </w:p>
        </w:tc>
        <w:tc>
          <w:tcPr>
            <w:tcW w:w="2263" w:type="dxa"/>
            <w:vMerge w:val="restart"/>
            <w:vAlign w:val="center"/>
          </w:tcPr>
          <w:p>
            <w:pPr>
              <w:keepNext w:val="0"/>
              <w:keepLines w:val="0"/>
              <w:pageBreakBefore w:val="0"/>
              <w:kinsoku/>
              <w:overflowPunct/>
              <w:topLinePunct w:val="0"/>
              <w:bidi w:val="0"/>
              <w:spacing w:beforeAutospacing="0" w:afterAutospacing="0" w:line="240" w:lineRule="exact"/>
              <w:ind w:firstLine="630" w:firstLineChars="300"/>
              <w:jc w:val="both"/>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kern w:val="2"/>
                <w:sz w:val="21"/>
                <w:szCs w:val="21"/>
                <w:lang w:val="en-US" w:eastAsia="zh-CN" w:bidi="ar-SA"/>
              </w:rPr>
              <w:t>GB/T 676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3225" w:type="dxa"/>
            <w:vMerge w:val="continue"/>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b w:val="0"/>
                <w:bCs w:val="0"/>
                <w:sz w:val="21"/>
                <w:szCs w:val="21"/>
                <w:lang w:val="en-US" w:eastAsia="zh-CN"/>
              </w:rPr>
            </w:pPr>
          </w:p>
        </w:tc>
        <w:tc>
          <w:tcPr>
            <w:tcW w:w="2975" w:type="dxa"/>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 w:val="21"/>
                <w:szCs w:val="21"/>
                <w:lang w:val="en-US" w:eastAsia="zh-CN"/>
              </w:rPr>
              <w:t>与水混合试验</w:t>
            </w:r>
          </w:p>
        </w:tc>
        <w:tc>
          <w:tcPr>
            <w:tcW w:w="2263" w:type="dxa"/>
            <w:vMerge w:val="continue"/>
            <w:vAlign w:val="center"/>
          </w:tcPr>
          <w:p>
            <w:pPr>
              <w:keepNext w:val="0"/>
              <w:keepLines w:val="0"/>
              <w:pageBreakBefore w:val="0"/>
              <w:kinsoku/>
              <w:overflowPunct/>
              <w:topLinePunct w:val="0"/>
              <w:bidi w:val="0"/>
              <w:spacing w:beforeAutospacing="0" w:afterAutospacing="0" w:line="240" w:lineRule="exact"/>
              <w:jc w:val="both"/>
              <w:rPr>
                <w:rFonts w:hint="default" w:ascii="Times New Roman" w:hAnsi="Times New Roman" w:cs="Times New Roman" w:eastAsiaTheme="minorEastAsia"/>
                <w:color w:val="0000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3225" w:type="dxa"/>
            <w:vMerge w:val="continue"/>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sz w:val="21"/>
                <w:szCs w:val="21"/>
              </w:rPr>
            </w:pPr>
          </w:p>
        </w:tc>
        <w:tc>
          <w:tcPr>
            <w:tcW w:w="2975" w:type="dxa"/>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 w:val="21"/>
                <w:szCs w:val="21"/>
                <w:lang w:val="en-US" w:eastAsia="zh-CN"/>
              </w:rPr>
              <w:t>乙酸酐</w:t>
            </w:r>
          </w:p>
        </w:tc>
        <w:tc>
          <w:tcPr>
            <w:tcW w:w="2263" w:type="dxa"/>
            <w:vMerge w:val="continue"/>
            <w:vAlign w:val="center"/>
          </w:tcPr>
          <w:p>
            <w:pPr>
              <w:keepNext w:val="0"/>
              <w:keepLines w:val="0"/>
              <w:pageBreakBefore w:val="0"/>
              <w:kinsoku/>
              <w:overflowPunct/>
              <w:topLinePunct w:val="0"/>
              <w:bidi w:val="0"/>
              <w:spacing w:beforeAutospacing="0" w:afterAutospacing="0" w:line="240" w:lineRule="exact"/>
              <w:jc w:val="both"/>
              <w:rPr>
                <w:rFonts w:hint="default" w:ascii="Times New Roman" w:hAnsi="Times New Roman" w:cs="Times New Roman" w:eastAsiaTheme="minorEastAsia"/>
                <w:color w:val="0000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3225" w:type="dxa"/>
            <w:vMerge w:val="continue"/>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sz w:val="21"/>
                <w:szCs w:val="21"/>
              </w:rPr>
            </w:pPr>
          </w:p>
        </w:tc>
        <w:tc>
          <w:tcPr>
            <w:tcW w:w="2975" w:type="dxa"/>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 w:val="21"/>
                <w:szCs w:val="21"/>
                <w:lang w:val="en-US" w:eastAsia="zh-CN"/>
              </w:rPr>
              <w:t>还原重铬酸盐物质</w:t>
            </w:r>
          </w:p>
        </w:tc>
        <w:tc>
          <w:tcPr>
            <w:tcW w:w="2263" w:type="dxa"/>
            <w:vMerge w:val="continue"/>
            <w:vAlign w:val="center"/>
          </w:tcPr>
          <w:p>
            <w:pPr>
              <w:keepNext w:val="0"/>
              <w:keepLines w:val="0"/>
              <w:pageBreakBefore w:val="0"/>
              <w:kinsoku/>
              <w:overflowPunct/>
              <w:topLinePunct w:val="0"/>
              <w:bidi w:val="0"/>
              <w:spacing w:beforeAutospacing="0" w:afterAutospacing="0" w:line="240" w:lineRule="exact"/>
              <w:jc w:val="both"/>
              <w:rPr>
                <w:rFonts w:hint="default" w:ascii="Times New Roman" w:hAnsi="Times New Roman" w:cs="Times New Roman" w:eastAsiaTheme="minorEastAsia"/>
                <w:color w:val="0000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3225" w:type="dxa"/>
            <w:vMerge w:val="continue"/>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sz w:val="21"/>
                <w:szCs w:val="21"/>
              </w:rPr>
            </w:pPr>
          </w:p>
        </w:tc>
        <w:tc>
          <w:tcPr>
            <w:tcW w:w="2975" w:type="dxa"/>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 w:val="21"/>
                <w:szCs w:val="21"/>
                <w:lang w:val="en-US" w:eastAsia="zh-CN"/>
              </w:rPr>
              <w:t>铜</w:t>
            </w:r>
          </w:p>
        </w:tc>
        <w:tc>
          <w:tcPr>
            <w:tcW w:w="2263" w:type="dxa"/>
            <w:vMerge w:val="restart"/>
            <w:vAlign w:val="center"/>
          </w:tcPr>
          <w:p>
            <w:pPr>
              <w:keepNext w:val="0"/>
              <w:keepLines w:val="0"/>
              <w:pageBreakBefore w:val="0"/>
              <w:kinsoku/>
              <w:overflowPunct/>
              <w:topLinePunct w:val="0"/>
              <w:bidi w:val="0"/>
              <w:spacing w:beforeAutospacing="0" w:afterAutospacing="0" w:line="240" w:lineRule="exact"/>
              <w:ind w:firstLine="630" w:firstLineChars="300"/>
              <w:jc w:val="both"/>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kern w:val="2"/>
                <w:sz w:val="21"/>
                <w:szCs w:val="21"/>
                <w:lang w:val="en-US" w:eastAsia="zh-CN" w:bidi="ar-SA"/>
              </w:rPr>
              <w:t>GB/T 9723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3225" w:type="dxa"/>
            <w:vMerge w:val="continue"/>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sz w:val="21"/>
                <w:szCs w:val="21"/>
              </w:rPr>
            </w:pPr>
          </w:p>
        </w:tc>
        <w:tc>
          <w:tcPr>
            <w:tcW w:w="2975" w:type="dxa"/>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 w:val="21"/>
                <w:szCs w:val="21"/>
                <w:lang w:val="en-US" w:eastAsia="zh-CN"/>
              </w:rPr>
              <w:t>锌</w:t>
            </w:r>
          </w:p>
        </w:tc>
        <w:tc>
          <w:tcPr>
            <w:tcW w:w="2263" w:type="dxa"/>
            <w:vMerge w:val="continue"/>
            <w:vAlign w:val="center"/>
          </w:tcPr>
          <w:p>
            <w:pPr>
              <w:keepNext w:val="0"/>
              <w:keepLines w:val="0"/>
              <w:pageBreakBefore w:val="0"/>
              <w:kinsoku/>
              <w:overflowPunct/>
              <w:topLinePunct w:val="0"/>
              <w:bidi w:val="0"/>
              <w:spacing w:beforeAutospacing="0" w:afterAutospacing="0" w:line="240" w:lineRule="exact"/>
              <w:jc w:val="both"/>
              <w:rPr>
                <w:rFonts w:hint="default" w:ascii="Times New Roman" w:hAnsi="Times New Roman" w:cs="Times New Roman" w:eastAsiaTheme="minorEastAsia"/>
                <w:color w:val="0000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3225" w:type="dxa"/>
            <w:vMerge w:val="continue"/>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sz w:val="21"/>
                <w:szCs w:val="21"/>
              </w:rPr>
            </w:pPr>
          </w:p>
        </w:tc>
        <w:tc>
          <w:tcPr>
            <w:tcW w:w="2975" w:type="dxa"/>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 w:val="21"/>
                <w:szCs w:val="21"/>
                <w:lang w:val="en-US" w:eastAsia="zh-CN"/>
              </w:rPr>
              <w:t>铅</w:t>
            </w:r>
          </w:p>
        </w:tc>
        <w:tc>
          <w:tcPr>
            <w:tcW w:w="2263" w:type="dxa"/>
            <w:vMerge w:val="continue"/>
            <w:vAlign w:val="center"/>
          </w:tcPr>
          <w:p>
            <w:pPr>
              <w:keepNext w:val="0"/>
              <w:keepLines w:val="0"/>
              <w:pageBreakBefore w:val="0"/>
              <w:kinsoku/>
              <w:overflowPunct/>
              <w:topLinePunct w:val="0"/>
              <w:bidi w:val="0"/>
              <w:spacing w:beforeAutospacing="0" w:afterAutospacing="0" w:line="240" w:lineRule="exact"/>
              <w:jc w:val="both"/>
              <w:rPr>
                <w:rFonts w:hint="default" w:ascii="Times New Roman" w:hAnsi="Times New Roman" w:cs="Times New Roman" w:eastAsiaTheme="minorEastAsia"/>
                <w:color w:val="0000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3225" w:type="dxa"/>
            <w:vMerge w:val="continue"/>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sz w:val="21"/>
                <w:szCs w:val="21"/>
              </w:rPr>
            </w:pPr>
          </w:p>
        </w:tc>
        <w:tc>
          <w:tcPr>
            <w:tcW w:w="2975" w:type="dxa"/>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 w:val="21"/>
                <w:szCs w:val="21"/>
                <w:lang w:val="en-US" w:eastAsia="zh-CN"/>
              </w:rPr>
              <w:t>硫酸盐</w:t>
            </w:r>
          </w:p>
        </w:tc>
        <w:tc>
          <w:tcPr>
            <w:tcW w:w="2263" w:type="dxa"/>
            <w:vAlign w:val="center"/>
          </w:tcPr>
          <w:p>
            <w:pPr>
              <w:keepNext w:val="0"/>
              <w:keepLines w:val="0"/>
              <w:pageBreakBefore w:val="0"/>
              <w:kinsoku/>
              <w:overflowPunct/>
              <w:topLinePunct w:val="0"/>
              <w:bidi w:val="0"/>
              <w:spacing w:beforeAutospacing="0" w:afterAutospacing="0" w:line="240" w:lineRule="exact"/>
              <w:ind w:firstLine="630" w:firstLineChars="300"/>
              <w:jc w:val="both"/>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kern w:val="2"/>
                <w:sz w:val="21"/>
                <w:szCs w:val="21"/>
                <w:lang w:val="en-US" w:eastAsia="zh-CN" w:bidi="ar-SA"/>
              </w:rPr>
              <w:t>GB/T 9728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3225" w:type="dxa"/>
            <w:vMerge w:val="continue"/>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sz w:val="21"/>
                <w:szCs w:val="21"/>
              </w:rPr>
            </w:pPr>
          </w:p>
        </w:tc>
        <w:tc>
          <w:tcPr>
            <w:tcW w:w="2975" w:type="dxa"/>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 w:val="21"/>
                <w:szCs w:val="21"/>
                <w:lang w:val="en-US" w:eastAsia="zh-CN"/>
              </w:rPr>
              <w:t>氯化物</w:t>
            </w:r>
          </w:p>
        </w:tc>
        <w:tc>
          <w:tcPr>
            <w:tcW w:w="2263" w:type="dxa"/>
            <w:vAlign w:val="center"/>
          </w:tcPr>
          <w:p>
            <w:pPr>
              <w:keepNext w:val="0"/>
              <w:keepLines w:val="0"/>
              <w:pageBreakBefore w:val="0"/>
              <w:kinsoku/>
              <w:overflowPunct/>
              <w:topLinePunct w:val="0"/>
              <w:bidi w:val="0"/>
              <w:spacing w:beforeAutospacing="0" w:afterAutospacing="0" w:line="240" w:lineRule="exact"/>
              <w:ind w:firstLine="630" w:firstLineChars="300"/>
              <w:jc w:val="both"/>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kern w:val="2"/>
                <w:sz w:val="21"/>
                <w:szCs w:val="21"/>
                <w:lang w:val="en-US" w:eastAsia="zh-CN" w:bidi="ar-SA"/>
              </w:rPr>
              <w:t>GB/T 9729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3225" w:type="dxa"/>
            <w:vMerge w:val="continue"/>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sz w:val="21"/>
                <w:szCs w:val="21"/>
              </w:rPr>
            </w:pPr>
          </w:p>
        </w:tc>
        <w:tc>
          <w:tcPr>
            <w:tcW w:w="2975" w:type="dxa"/>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 w:val="21"/>
                <w:szCs w:val="21"/>
                <w:lang w:val="en-US" w:eastAsia="zh-CN"/>
              </w:rPr>
              <w:t>铁</w:t>
            </w:r>
          </w:p>
        </w:tc>
        <w:tc>
          <w:tcPr>
            <w:tcW w:w="2263" w:type="dxa"/>
            <w:vAlign w:val="center"/>
          </w:tcPr>
          <w:p>
            <w:pPr>
              <w:keepNext w:val="0"/>
              <w:keepLines w:val="0"/>
              <w:pageBreakBefore w:val="0"/>
              <w:kinsoku/>
              <w:overflowPunct/>
              <w:topLinePunct w:val="0"/>
              <w:bidi w:val="0"/>
              <w:spacing w:beforeAutospacing="0" w:afterAutospacing="0" w:line="240" w:lineRule="exact"/>
              <w:ind w:firstLine="630" w:firstLineChars="300"/>
              <w:jc w:val="both"/>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kern w:val="2"/>
                <w:sz w:val="21"/>
                <w:szCs w:val="21"/>
                <w:lang w:val="en-US" w:eastAsia="zh-CN" w:bidi="ar-SA"/>
              </w:rPr>
              <w:t>GB/T 9739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3225" w:type="dxa"/>
            <w:vMerge w:val="continue"/>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sz w:val="21"/>
                <w:szCs w:val="21"/>
              </w:rPr>
            </w:pPr>
          </w:p>
        </w:tc>
        <w:tc>
          <w:tcPr>
            <w:tcW w:w="2975" w:type="dxa"/>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 w:val="21"/>
                <w:szCs w:val="21"/>
                <w:lang w:val="en-US" w:eastAsia="zh-CN"/>
              </w:rPr>
              <w:t>蒸发残渣</w:t>
            </w:r>
          </w:p>
        </w:tc>
        <w:tc>
          <w:tcPr>
            <w:tcW w:w="2263" w:type="dxa"/>
            <w:vAlign w:val="center"/>
          </w:tcPr>
          <w:p>
            <w:pPr>
              <w:keepNext w:val="0"/>
              <w:keepLines w:val="0"/>
              <w:pageBreakBefore w:val="0"/>
              <w:kinsoku/>
              <w:overflowPunct/>
              <w:topLinePunct w:val="0"/>
              <w:bidi w:val="0"/>
              <w:spacing w:beforeAutospacing="0" w:afterAutospacing="0" w:line="240" w:lineRule="exact"/>
              <w:ind w:firstLine="630" w:firstLineChars="300"/>
              <w:jc w:val="both"/>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kern w:val="2"/>
                <w:sz w:val="21"/>
                <w:szCs w:val="21"/>
                <w:lang w:val="en-US" w:eastAsia="zh-CN" w:bidi="ar-SA"/>
              </w:rPr>
              <w:t>GB/T 9740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3225" w:type="dxa"/>
            <w:vMerge w:val="restart"/>
            <w:vAlign w:val="center"/>
          </w:tcPr>
          <w:p>
            <w:pPr>
              <w:keepNext w:val="0"/>
              <w:keepLines w:val="0"/>
              <w:pageBreakBefore w:val="0"/>
              <w:kinsoku/>
              <w:overflowPunct/>
              <w:topLinePunct w:val="0"/>
              <w:bidi w:val="0"/>
              <w:spacing w:beforeAutospacing="0" w:afterAutospacing="0" w:line="240" w:lineRule="exact"/>
              <w:jc w:val="center"/>
              <w:rPr>
                <w:rFonts w:hint="eastAsia" w:ascii="仿宋_GB2312"/>
                <w:b w:val="0"/>
                <w:bCs w:val="0"/>
                <w:sz w:val="21"/>
                <w:szCs w:val="21"/>
                <w:lang w:eastAsia="zh-CN"/>
              </w:rPr>
            </w:pPr>
            <w:r>
              <w:rPr>
                <w:rFonts w:hint="eastAsia" w:ascii="仿宋_GB2312"/>
                <w:b w:val="0"/>
                <w:bCs w:val="0"/>
                <w:sz w:val="21"/>
                <w:szCs w:val="21"/>
                <w:lang w:eastAsia="zh-CN"/>
              </w:rPr>
              <w:t>化学试剂</w:t>
            </w:r>
          </w:p>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sz w:val="21"/>
                <w:szCs w:val="21"/>
              </w:rPr>
            </w:pPr>
            <w:r>
              <w:rPr>
                <w:rFonts w:hint="eastAsia" w:ascii="仿宋_GB2312" w:eastAsia="宋体"/>
                <w:b w:val="0"/>
                <w:bCs w:val="0"/>
                <w:sz w:val="21"/>
                <w:szCs w:val="21"/>
                <w:lang w:val="en-US" w:eastAsia="zh-CN"/>
              </w:rPr>
              <w:t>氢氧化钠</w:t>
            </w:r>
          </w:p>
        </w:tc>
        <w:tc>
          <w:tcPr>
            <w:tcW w:w="2975" w:type="dxa"/>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kern w:val="2"/>
                <w:sz w:val="21"/>
                <w:szCs w:val="21"/>
                <w:lang w:val="en-US" w:eastAsia="zh-CN" w:bidi="ar-SA"/>
              </w:rPr>
            </w:pPr>
            <w:r>
              <w:rPr>
                <w:rFonts w:hint="eastAsia"/>
                <w:sz w:val="21"/>
                <w:szCs w:val="21"/>
                <w:lang w:val="en-US" w:eastAsia="zh-CN"/>
              </w:rPr>
              <w:t>总氮量</w:t>
            </w:r>
          </w:p>
        </w:tc>
        <w:tc>
          <w:tcPr>
            <w:tcW w:w="2263" w:type="dxa"/>
            <w:vAlign w:val="center"/>
          </w:tcPr>
          <w:p>
            <w:pPr>
              <w:keepNext w:val="0"/>
              <w:keepLines w:val="0"/>
              <w:pageBreakBefore w:val="0"/>
              <w:kinsoku/>
              <w:overflowPunct/>
              <w:topLinePunct w:val="0"/>
              <w:bidi w:val="0"/>
              <w:spacing w:beforeAutospacing="0" w:afterAutospacing="0" w:line="240" w:lineRule="exact"/>
              <w:ind w:firstLine="630" w:firstLineChars="300"/>
              <w:jc w:val="both"/>
              <w:rPr>
                <w:rFonts w:hint="default" w:ascii="Times New Roman" w:hAnsi="Times New Roman" w:cs="Times New Roman" w:eastAsiaTheme="minorEastAsia"/>
                <w:kern w:val="2"/>
                <w:sz w:val="21"/>
                <w:szCs w:val="21"/>
                <w:lang w:val="en-US" w:eastAsia="zh-CN" w:bidi="ar-SA"/>
              </w:rPr>
            </w:pPr>
            <w:r>
              <w:rPr>
                <w:rFonts w:hint="eastAsia" w:eastAsia="宋体"/>
                <w:kern w:val="2"/>
                <w:sz w:val="21"/>
                <w:szCs w:val="21"/>
                <w:lang w:val="en-US" w:eastAsia="zh-CN" w:bidi="ar-SA"/>
              </w:rPr>
              <w:t>GB/T 609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3225" w:type="dxa"/>
            <w:vMerge w:val="continue"/>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sz w:val="21"/>
                <w:szCs w:val="21"/>
              </w:rPr>
            </w:pPr>
          </w:p>
        </w:tc>
        <w:tc>
          <w:tcPr>
            <w:tcW w:w="2975" w:type="dxa"/>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sz w:val="21"/>
                <w:szCs w:val="21"/>
                <w:lang w:val="en-US" w:eastAsia="zh-CN"/>
              </w:rPr>
            </w:pPr>
            <w:r>
              <w:rPr>
                <w:rFonts w:hint="eastAsia"/>
                <w:sz w:val="21"/>
                <w:szCs w:val="21"/>
                <w:lang w:val="en-US" w:eastAsia="zh-CN"/>
              </w:rPr>
              <w:t>含量</w:t>
            </w:r>
          </w:p>
        </w:tc>
        <w:tc>
          <w:tcPr>
            <w:tcW w:w="2263" w:type="dxa"/>
            <w:vMerge w:val="restart"/>
            <w:vAlign w:val="center"/>
          </w:tcPr>
          <w:p>
            <w:pPr>
              <w:keepNext w:val="0"/>
              <w:keepLines w:val="0"/>
              <w:pageBreakBefore w:val="0"/>
              <w:kinsoku/>
              <w:overflowPunct/>
              <w:topLinePunct w:val="0"/>
              <w:bidi w:val="0"/>
              <w:spacing w:beforeAutospacing="0" w:afterAutospacing="0" w:line="240" w:lineRule="exact"/>
              <w:ind w:firstLine="630" w:firstLineChars="300"/>
              <w:jc w:val="both"/>
              <w:rPr>
                <w:rFonts w:hint="default" w:ascii="Times New Roman" w:hAnsi="Times New Roman" w:cs="Times New Roman" w:eastAsiaTheme="minorEastAsia"/>
                <w:kern w:val="2"/>
                <w:sz w:val="21"/>
                <w:szCs w:val="21"/>
                <w:lang w:val="en-US" w:eastAsia="zh-CN" w:bidi="ar-SA"/>
              </w:rPr>
            </w:pPr>
            <w:r>
              <w:rPr>
                <w:rFonts w:hint="eastAsia"/>
                <w:kern w:val="2"/>
                <w:sz w:val="21"/>
                <w:szCs w:val="21"/>
                <w:lang w:val="en-US" w:eastAsia="zh-CN" w:bidi="ar-SA"/>
              </w:rPr>
              <w:t>GB/T 629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3225" w:type="dxa"/>
            <w:vMerge w:val="continue"/>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sz w:val="21"/>
                <w:szCs w:val="21"/>
              </w:rPr>
            </w:pPr>
          </w:p>
        </w:tc>
        <w:tc>
          <w:tcPr>
            <w:tcW w:w="2975" w:type="dxa"/>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sz w:val="21"/>
                <w:szCs w:val="21"/>
                <w:lang w:val="en-US" w:eastAsia="zh-CN"/>
              </w:rPr>
            </w:pPr>
            <w:r>
              <w:rPr>
                <w:rFonts w:hint="eastAsia"/>
                <w:sz w:val="21"/>
                <w:szCs w:val="21"/>
                <w:lang w:val="en-US" w:eastAsia="zh-CN"/>
              </w:rPr>
              <w:t>碳酸盐</w:t>
            </w:r>
          </w:p>
        </w:tc>
        <w:tc>
          <w:tcPr>
            <w:tcW w:w="2263" w:type="dxa"/>
            <w:vMerge w:val="continue"/>
            <w:vAlign w:val="center"/>
          </w:tcPr>
          <w:p>
            <w:pPr>
              <w:keepNext w:val="0"/>
              <w:keepLines w:val="0"/>
              <w:pageBreakBefore w:val="0"/>
              <w:kinsoku/>
              <w:overflowPunct/>
              <w:topLinePunct w:val="0"/>
              <w:bidi w:val="0"/>
              <w:spacing w:beforeAutospacing="0" w:afterAutospacing="0" w:line="240" w:lineRule="exact"/>
              <w:jc w:val="both"/>
              <w:rPr>
                <w:rFonts w:hint="default" w:ascii="Times New Roman" w:hAnsi="Times New Roman" w:cs="Times New Roman" w:eastAsiaTheme="minorEastAsia"/>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3225" w:type="dxa"/>
            <w:vMerge w:val="continue"/>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sz w:val="21"/>
                <w:szCs w:val="21"/>
              </w:rPr>
            </w:pPr>
          </w:p>
        </w:tc>
        <w:tc>
          <w:tcPr>
            <w:tcW w:w="2975" w:type="dxa"/>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kern w:val="2"/>
                <w:sz w:val="21"/>
                <w:szCs w:val="21"/>
                <w:lang w:val="en-US" w:eastAsia="zh-CN" w:bidi="ar-SA"/>
              </w:rPr>
            </w:pPr>
            <w:r>
              <w:rPr>
                <w:rFonts w:hint="eastAsia"/>
                <w:sz w:val="21"/>
                <w:szCs w:val="21"/>
                <w:lang w:val="en-US" w:eastAsia="zh-CN"/>
              </w:rPr>
              <w:t>锌</w:t>
            </w:r>
          </w:p>
        </w:tc>
        <w:tc>
          <w:tcPr>
            <w:tcW w:w="2263" w:type="dxa"/>
            <w:vAlign w:val="center"/>
          </w:tcPr>
          <w:p>
            <w:pPr>
              <w:keepNext w:val="0"/>
              <w:keepLines w:val="0"/>
              <w:pageBreakBefore w:val="0"/>
              <w:kinsoku/>
              <w:overflowPunct/>
              <w:topLinePunct w:val="0"/>
              <w:bidi w:val="0"/>
              <w:spacing w:beforeAutospacing="0" w:afterAutospacing="0" w:line="240" w:lineRule="exact"/>
              <w:ind w:firstLine="630" w:firstLineChars="300"/>
              <w:jc w:val="both"/>
              <w:rPr>
                <w:rFonts w:hint="default" w:ascii="Times New Roman" w:hAnsi="Times New Roman" w:cs="Times New Roman" w:eastAsiaTheme="minorEastAsia"/>
                <w:kern w:val="2"/>
                <w:sz w:val="21"/>
                <w:szCs w:val="21"/>
                <w:lang w:val="en-US" w:eastAsia="zh-CN" w:bidi="ar-SA"/>
              </w:rPr>
            </w:pPr>
            <w:r>
              <w:rPr>
                <w:rFonts w:hint="eastAsia" w:eastAsia="宋体"/>
                <w:kern w:val="2"/>
                <w:sz w:val="21"/>
                <w:szCs w:val="21"/>
                <w:lang w:val="en-US" w:eastAsia="zh-CN" w:bidi="ar-SA"/>
              </w:rPr>
              <w:t>GB/T 9723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3225" w:type="dxa"/>
            <w:vMerge w:val="continue"/>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sz w:val="21"/>
                <w:szCs w:val="21"/>
              </w:rPr>
            </w:pPr>
          </w:p>
        </w:tc>
        <w:tc>
          <w:tcPr>
            <w:tcW w:w="2975" w:type="dxa"/>
            <w:vAlign w:val="center"/>
          </w:tcPr>
          <w:p>
            <w:pPr>
              <w:keepNext w:val="0"/>
              <w:keepLines w:val="0"/>
              <w:pageBreakBefore w:val="0"/>
              <w:kinsoku/>
              <w:overflowPunct/>
              <w:topLinePunct w:val="0"/>
              <w:bidi w:val="0"/>
              <w:spacing w:beforeAutospacing="0" w:afterAutospacing="0" w:line="240" w:lineRule="exact"/>
              <w:jc w:val="center"/>
              <w:rPr>
                <w:rFonts w:hint="eastAsia" w:ascii="Times New Roman" w:hAnsi="Times New Roman" w:cs="Times New Roman" w:eastAsiaTheme="minorEastAsia"/>
                <w:kern w:val="2"/>
                <w:sz w:val="21"/>
                <w:szCs w:val="21"/>
                <w:lang w:val="en-US" w:eastAsia="zh-CN" w:bidi="ar-SA"/>
              </w:rPr>
            </w:pPr>
            <w:r>
              <w:rPr>
                <w:rFonts w:hint="eastAsia"/>
                <w:sz w:val="21"/>
                <w:szCs w:val="21"/>
                <w:lang w:val="en-US" w:eastAsia="zh-CN"/>
              </w:rPr>
              <w:t>磷酸盐</w:t>
            </w:r>
          </w:p>
        </w:tc>
        <w:tc>
          <w:tcPr>
            <w:tcW w:w="2263" w:type="dxa"/>
            <w:vAlign w:val="center"/>
          </w:tcPr>
          <w:p>
            <w:pPr>
              <w:keepNext w:val="0"/>
              <w:keepLines w:val="0"/>
              <w:pageBreakBefore w:val="0"/>
              <w:kinsoku/>
              <w:overflowPunct/>
              <w:topLinePunct w:val="0"/>
              <w:bidi w:val="0"/>
              <w:spacing w:beforeAutospacing="0" w:afterAutospacing="0" w:line="240" w:lineRule="exact"/>
              <w:ind w:firstLine="630" w:firstLineChars="300"/>
              <w:jc w:val="both"/>
              <w:rPr>
                <w:rFonts w:hint="eastAsia" w:ascii="Times New Roman" w:hAnsi="Times New Roman" w:cs="Times New Roman" w:eastAsiaTheme="minorEastAsia"/>
                <w:kern w:val="2"/>
                <w:sz w:val="21"/>
                <w:szCs w:val="21"/>
                <w:lang w:val="en-US" w:eastAsia="zh-CN" w:bidi="ar-SA"/>
              </w:rPr>
            </w:pPr>
            <w:r>
              <w:rPr>
                <w:rFonts w:hint="eastAsia" w:eastAsia="宋体"/>
                <w:kern w:val="2"/>
                <w:sz w:val="21"/>
                <w:szCs w:val="21"/>
                <w:lang w:val="en-US" w:eastAsia="zh-CN" w:bidi="ar-SA"/>
              </w:rPr>
              <w:t>GB/T 9727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3225" w:type="dxa"/>
            <w:vMerge w:val="continue"/>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sz w:val="21"/>
                <w:szCs w:val="21"/>
              </w:rPr>
            </w:pPr>
          </w:p>
        </w:tc>
        <w:tc>
          <w:tcPr>
            <w:tcW w:w="2975" w:type="dxa"/>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sz w:val="21"/>
                <w:szCs w:val="21"/>
                <w:lang w:val="en-US" w:eastAsia="zh-CN"/>
              </w:rPr>
            </w:pPr>
            <w:r>
              <w:rPr>
                <w:rFonts w:hint="eastAsia"/>
                <w:sz w:val="21"/>
                <w:szCs w:val="21"/>
                <w:lang w:val="en-US" w:eastAsia="zh-CN"/>
              </w:rPr>
              <w:t>硫酸盐</w:t>
            </w:r>
          </w:p>
        </w:tc>
        <w:tc>
          <w:tcPr>
            <w:tcW w:w="2263" w:type="dxa"/>
            <w:vAlign w:val="center"/>
          </w:tcPr>
          <w:p>
            <w:pPr>
              <w:keepNext w:val="0"/>
              <w:keepLines w:val="0"/>
              <w:pageBreakBefore w:val="0"/>
              <w:kinsoku/>
              <w:overflowPunct/>
              <w:topLinePunct w:val="0"/>
              <w:bidi w:val="0"/>
              <w:spacing w:beforeAutospacing="0" w:afterAutospacing="0" w:line="240" w:lineRule="exact"/>
              <w:ind w:firstLine="630" w:firstLineChars="300"/>
              <w:jc w:val="both"/>
              <w:rPr>
                <w:rFonts w:hint="default" w:ascii="Times New Roman" w:hAnsi="Times New Roman" w:cs="Times New Roman" w:eastAsiaTheme="minorEastAsia"/>
                <w:kern w:val="2"/>
                <w:sz w:val="21"/>
                <w:szCs w:val="21"/>
                <w:lang w:val="en-US" w:eastAsia="zh-CN" w:bidi="ar-SA"/>
              </w:rPr>
            </w:pPr>
            <w:r>
              <w:rPr>
                <w:rFonts w:hint="eastAsia" w:eastAsia="宋体"/>
                <w:kern w:val="2"/>
                <w:sz w:val="21"/>
                <w:szCs w:val="21"/>
                <w:lang w:val="en-US" w:eastAsia="zh-CN" w:bidi="ar-SA"/>
              </w:rPr>
              <w:t>GB/T 9728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3225" w:type="dxa"/>
            <w:vMerge w:val="continue"/>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sz w:val="21"/>
                <w:szCs w:val="21"/>
              </w:rPr>
            </w:pPr>
          </w:p>
        </w:tc>
        <w:tc>
          <w:tcPr>
            <w:tcW w:w="2975" w:type="dxa"/>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kern w:val="2"/>
                <w:sz w:val="21"/>
                <w:szCs w:val="21"/>
                <w:lang w:val="en-US" w:eastAsia="zh-CN" w:bidi="ar-SA"/>
              </w:rPr>
            </w:pPr>
            <w:r>
              <w:rPr>
                <w:rFonts w:hint="eastAsia"/>
                <w:sz w:val="21"/>
                <w:szCs w:val="21"/>
                <w:lang w:val="en-US" w:eastAsia="zh-CN"/>
              </w:rPr>
              <w:t>氯化物</w:t>
            </w:r>
          </w:p>
        </w:tc>
        <w:tc>
          <w:tcPr>
            <w:tcW w:w="2263" w:type="dxa"/>
            <w:vAlign w:val="center"/>
          </w:tcPr>
          <w:p>
            <w:pPr>
              <w:keepNext w:val="0"/>
              <w:keepLines w:val="0"/>
              <w:pageBreakBefore w:val="0"/>
              <w:kinsoku/>
              <w:overflowPunct/>
              <w:topLinePunct w:val="0"/>
              <w:bidi w:val="0"/>
              <w:spacing w:beforeAutospacing="0" w:afterAutospacing="0" w:line="240" w:lineRule="exact"/>
              <w:ind w:firstLine="630" w:firstLineChars="300"/>
              <w:jc w:val="both"/>
              <w:rPr>
                <w:rFonts w:hint="default" w:ascii="Times New Roman" w:hAnsi="Times New Roman" w:cs="Times New Roman" w:eastAsiaTheme="minorEastAsia"/>
                <w:kern w:val="2"/>
                <w:sz w:val="21"/>
                <w:szCs w:val="21"/>
                <w:lang w:val="en-US" w:eastAsia="zh-CN" w:bidi="ar-SA"/>
              </w:rPr>
            </w:pPr>
            <w:r>
              <w:rPr>
                <w:rFonts w:hint="eastAsia"/>
                <w:kern w:val="2"/>
                <w:sz w:val="21"/>
                <w:szCs w:val="21"/>
                <w:lang w:val="en-US" w:eastAsia="zh-CN" w:bidi="ar-SA"/>
              </w:rPr>
              <w:t>GB/T 9729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3225" w:type="dxa"/>
            <w:vMerge w:val="continue"/>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sz w:val="21"/>
                <w:szCs w:val="21"/>
              </w:rPr>
            </w:pPr>
          </w:p>
        </w:tc>
        <w:tc>
          <w:tcPr>
            <w:tcW w:w="2975" w:type="dxa"/>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kern w:val="2"/>
                <w:sz w:val="21"/>
                <w:szCs w:val="21"/>
                <w:lang w:val="en-US" w:eastAsia="zh-CN" w:bidi="ar-SA"/>
              </w:rPr>
            </w:pPr>
            <w:r>
              <w:rPr>
                <w:rFonts w:hint="eastAsia"/>
                <w:sz w:val="21"/>
                <w:szCs w:val="21"/>
                <w:lang w:val="en-US" w:eastAsia="zh-CN"/>
              </w:rPr>
              <w:t>重金属（以Pb计）</w:t>
            </w:r>
          </w:p>
        </w:tc>
        <w:tc>
          <w:tcPr>
            <w:tcW w:w="2263" w:type="dxa"/>
            <w:vAlign w:val="center"/>
          </w:tcPr>
          <w:p>
            <w:pPr>
              <w:keepNext w:val="0"/>
              <w:keepLines w:val="0"/>
              <w:pageBreakBefore w:val="0"/>
              <w:kinsoku/>
              <w:overflowPunct/>
              <w:topLinePunct w:val="0"/>
              <w:bidi w:val="0"/>
              <w:spacing w:beforeAutospacing="0" w:afterAutospacing="0" w:line="240" w:lineRule="exact"/>
              <w:ind w:firstLine="630" w:firstLineChars="300"/>
              <w:jc w:val="both"/>
              <w:rPr>
                <w:rFonts w:hint="default" w:ascii="Times New Roman" w:hAnsi="Times New Roman" w:cs="Times New Roman" w:eastAsiaTheme="minorEastAsia"/>
                <w:kern w:val="2"/>
                <w:sz w:val="21"/>
                <w:szCs w:val="21"/>
                <w:lang w:val="en-US" w:eastAsia="zh-CN" w:bidi="ar-SA"/>
              </w:rPr>
            </w:pPr>
            <w:r>
              <w:rPr>
                <w:rFonts w:hint="eastAsia" w:eastAsia="宋体"/>
                <w:kern w:val="2"/>
                <w:sz w:val="21"/>
                <w:szCs w:val="21"/>
                <w:lang w:val="en-US" w:eastAsia="zh-CN" w:bidi="ar-SA"/>
              </w:rPr>
              <w:t>GB/T 9735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3225" w:type="dxa"/>
            <w:vMerge w:val="continue"/>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sz w:val="21"/>
                <w:szCs w:val="21"/>
              </w:rPr>
            </w:pPr>
          </w:p>
        </w:tc>
        <w:tc>
          <w:tcPr>
            <w:tcW w:w="2975" w:type="dxa"/>
            <w:vAlign w:val="center"/>
          </w:tcPr>
          <w:p>
            <w:pPr>
              <w:keepNext w:val="0"/>
              <w:keepLines w:val="0"/>
              <w:pageBreakBefore w:val="0"/>
              <w:kinsoku/>
              <w:overflowPunct/>
              <w:topLinePunct w:val="0"/>
              <w:bidi w:val="0"/>
              <w:spacing w:beforeAutospacing="0" w:afterAutospacing="0" w:line="240" w:lineRule="exact"/>
              <w:jc w:val="center"/>
              <w:rPr>
                <w:rFonts w:hint="default" w:ascii="Times New Roman" w:hAnsi="Times New Roman" w:cs="Times New Roman" w:eastAsiaTheme="minorEastAsia"/>
                <w:sz w:val="21"/>
                <w:szCs w:val="21"/>
                <w:lang w:val="en-US" w:eastAsia="zh-CN"/>
              </w:rPr>
            </w:pPr>
            <w:r>
              <w:rPr>
                <w:rFonts w:hint="eastAsia"/>
                <w:sz w:val="21"/>
                <w:szCs w:val="21"/>
                <w:lang w:val="en-US" w:eastAsia="zh-CN"/>
              </w:rPr>
              <w:t>铁</w:t>
            </w:r>
          </w:p>
        </w:tc>
        <w:tc>
          <w:tcPr>
            <w:tcW w:w="2263" w:type="dxa"/>
            <w:vAlign w:val="center"/>
          </w:tcPr>
          <w:p>
            <w:pPr>
              <w:keepNext w:val="0"/>
              <w:keepLines w:val="0"/>
              <w:pageBreakBefore w:val="0"/>
              <w:kinsoku/>
              <w:overflowPunct/>
              <w:topLinePunct w:val="0"/>
              <w:bidi w:val="0"/>
              <w:spacing w:beforeAutospacing="0" w:afterAutospacing="0" w:line="240" w:lineRule="exact"/>
              <w:ind w:firstLine="630" w:firstLineChars="300"/>
              <w:jc w:val="both"/>
              <w:rPr>
                <w:rFonts w:hint="default" w:ascii="Times New Roman" w:hAnsi="Times New Roman" w:cs="Times New Roman" w:eastAsiaTheme="minorEastAsia"/>
                <w:kern w:val="2"/>
                <w:sz w:val="21"/>
                <w:szCs w:val="21"/>
                <w:lang w:val="en-US" w:eastAsia="zh-CN" w:bidi="ar-SA"/>
              </w:rPr>
            </w:pPr>
            <w:r>
              <w:rPr>
                <w:rFonts w:hint="eastAsia" w:eastAsia="宋体"/>
                <w:kern w:val="2"/>
                <w:sz w:val="21"/>
                <w:szCs w:val="21"/>
                <w:lang w:val="en-US" w:eastAsia="zh-CN" w:bidi="ar-SA"/>
              </w:rPr>
              <w:t>GB/T 9739</w:t>
            </w:r>
          </w:p>
        </w:tc>
      </w:tr>
    </w:tbl>
    <w:p>
      <w:pPr>
        <w:jc w:val="center"/>
        <w:rPr>
          <w:rFonts w:hint="eastAsia"/>
          <w:sz w:val="28"/>
          <w:szCs w:val="28"/>
          <w:lang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b/>
          <w:bCs/>
          <w:sz w:val="24"/>
          <w:szCs w:val="24"/>
          <w:lang w:val="en-US" w:eastAsia="zh-CN"/>
        </w:rPr>
      </w:pPr>
      <w:r>
        <w:rPr>
          <w:rFonts w:hint="default" w:ascii="Times New Roman" w:hAnsi="Times New Roman" w:eastAsia="宋体" w:cs="Times New Roman"/>
          <w:b w:val="0"/>
          <w:bCs w:val="0"/>
          <w:sz w:val="21"/>
          <w:szCs w:val="21"/>
        </w:rPr>
        <w:t>注：执行企业标准、团体标准、地方标准的产品，检验项目参照上述内容执行。凡是注日期的文件，其随后所有的修改单（不包括勘误的内容）或修订版不适用于本细则。凡是不注日期的文件，其最新版本适用于本细则。</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黑体" w:cs="Times New Roman"/>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黑体" w:cs="Times New Roman"/>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黑体" w:cs="Times New Roman"/>
          <w:b w:val="0"/>
          <w:bCs w:val="0"/>
          <w:sz w:val="21"/>
          <w:szCs w:val="21"/>
          <w:lang w:val="en-US" w:eastAsia="zh-CN"/>
        </w:rPr>
      </w:pPr>
      <w:r>
        <w:rPr>
          <w:rFonts w:hint="default" w:ascii="Times New Roman" w:hAnsi="Times New Roman" w:eastAsia="黑体" w:cs="Times New Roman"/>
          <w:b w:val="0"/>
          <w:bCs w:val="0"/>
          <w:sz w:val="21"/>
          <w:szCs w:val="21"/>
          <w:lang w:val="en-US" w:eastAsia="zh-CN"/>
        </w:rPr>
        <w:t>3判定规则</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3.1</w:t>
      </w:r>
      <w:r>
        <w:rPr>
          <w:rFonts w:hint="default" w:ascii="Times New Roman" w:hAnsi="Times New Roman" w:cs="Times New Roman" w:eastAsiaTheme="minorEastAsia"/>
          <w:sz w:val="21"/>
          <w:szCs w:val="21"/>
          <w:lang w:eastAsia="zh-CN"/>
        </w:rPr>
        <w:t>依据标准</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20" w:firstLineChars="20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《工业用甲醛溶液》GB/T 9009-2011</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20" w:firstLineChars="20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《化学试剂 硝酸》GB/T 626-2006</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20" w:firstLineChars="20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《化学试剂 乙醇（无水乙醇）》GB/T 678-2023</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20" w:firstLineChars="20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《化学试剂 硫酸》GB/T 625-2007</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20" w:firstLineChars="20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《化学试剂 盐酸》GB/T 622-2006</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20" w:firstLineChars="20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《化学试剂 乙酸（冰醋酸）》GB/T 676-2007</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20" w:firstLineChars="20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《化学试剂 氢氧化钠》GB/T 629-1997</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现行有效的企业标准</w:t>
      </w:r>
      <w:r>
        <w:rPr>
          <w:rFonts w:hint="default" w:ascii="Times New Roman" w:hAnsi="Times New Roman" w:cs="Times New Roman" w:eastAsiaTheme="minorEastAsia"/>
          <w:color w:val="000000"/>
          <w:sz w:val="21"/>
          <w:szCs w:val="21"/>
          <w:lang w:eastAsia="zh-CN"/>
        </w:rPr>
        <w:t>或</w:t>
      </w:r>
      <w:r>
        <w:rPr>
          <w:rFonts w:hint="default" w:ascii="Times New Roman" w:hAnsi="Times New Roman" w:cs="Times New Roman" w:eastAsiaTheme="minorEastAsia"/>
          <w:sz w:val="21"/>
          <w:szCs w:val="21"/>
        </w:rPr>
        <w:t>产品明示质量要求</w:t>
      </w:r>
      <w:r>
        <w:rPr>
          <w:rFonts w:hint="eastAsia" w:ascii="Times New Roman" w:hAnsi="Times New Roman" w:cs="Times New Roman"/>
          <w:sz w:val="21"/>
          <w:szCs w:val="21"/>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default" w:ascii="Times New Roman" w:hAnsi="Times New Roman" w:cs="Times New Roman" w:eastAsiaTheme="minorEastAsia"/>
          <w:color w:val="000000"/>
          <w:sz w:val="21"/>
          <w:szCs w:val="21"/>
          <w:lang w:val="en-US" w:eastAsia="zh-CN"/>
        </w:rPr>
      </w:pPr>
      <w:r>
        <w:rPr>
          <w:rFonts w:hint="eastAsia" w:cs="Times New Roman"/>
          <w:color w:val="000000"/>
          <w:sz w:val="21"/>
          <w:szCs w:val="21"/>
          <w:lang w:val="en-US" w:eastAsia="zh-CN"/>
        </w:rPr>
        <w:t>3.2</w:t>
      </w:r>
      <w:r>
        <w:rPr>
          <w:rFonts w:hint="default" w:ascii="Times New Roman" w:hAnsi="Times New Roman" w:cs="Times New Roman" w:eastAsiaTheme="minorEastAsia"/>
          <w:color w:val="000000"/>
          <w:sz w:val="21"/>
          <w:szCs w:val="21"/>
        </w:rPr>
        <w:t>判定</w:t>
      </w:r>
      <w:r>
        <w:rPr>
          <w:rFonts w:hint="default" w:ascii="Times New Roman" w:hAnsi="Times New Roman" w:cs="Times New Roman" w:eastAsiaTheme="minorEastAsia"/>
          <w:color w:val="000000"/>
          <w:sz w:val="21"/>
          <w:szCs w:val="21"/>
          <w:lang w:eastAsia="zh-CN"/>
        </w:rPr>
        <w:t>原则</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eastAsiaTheme="minorEastAsia"/>
          <w:color w:val="000000"/>
          <w:sz w:val="21"/>
          <w:szCs w:val="21"/>
          <w:lang w:val="en-US" w:eastAsia="zh-CN"/>
        </w:rPr>
        <w:t>经检验，检验项目全部合格，判定被抽查产品所检项目未发现不合格；检验项目中任一项或一项以上不合格， 判定被抽查产品不合格。</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eastAsiaTheme="minorEastAsia"/>
          <w:color w:val="000000"/>
          <w:sz w:val="21"/>
          <w:szCs w:val="21"/>
          <w:lang w:val="en-US" w:eastAsia="zh-CN"/>
        </w:rPr>
        <w:t>若被检产品明示的质量要求高于本细则中检验项目依据的标准要求时，应按被检产品明示的质量要求判定。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eastAsiaTheme="minorEastAsia"/>
          <w:color w:val="000000"/>
          <w:sz w:val="21"/>
          <w:szCs w:val="21"/>
          <w:lang w:val="en-US" w:eastAsia="zh-CN"/>
        </w:rPr>
        <w:t>若被检产品明示的质量要求低于本细则中检验项目依据的强制性标准要求时，应按照强制性标准要求判定。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eastAsiaTheme="minorEastAsia"/>
          <w:color w:val="000000"/>
          <w:sz w:val="21"/>
          <w:szCs w:val="21"/>
          <w:lang w:val="en-US" w:eastAsia="zh-CN"/>
        </w:rPr>
        <w:t>若被检产品明示的质量要求低于或包含本细则中检验项目依据的推荐性标准要求时，应以被检产品明示的质量要求判定。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eastAsiaTheme="minorEastAsia"/>
          <w:color w:val="000000"/>
          <w:sz w:val="21"/>
          <w:szCs w:val="21"/>
          <w:lang w:val="en-US" w:eastAsia="zh-CN"/>
        </w:rPr>
        <w:t>若被检产品明示的质量要求缺少本细则中检验项目依据的强制性标准要求时，应按照强制性标准要求判定。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eastAsiaTheme="minorEastAsia"/>
          <w:color w:val="000000"/>
          <w:sz w:val="21"/>
          <w:szCs w:val="21"/>
          <w:lang w:val="en-US" w:eastAsia="zh-CN"/>
        </w:rPr>
        <w:t>若被检产品明示的质量要求缺少本细则中检验项目依据的推荐性标准要求时，该项目不参与判定。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cs="Times New Roman" w:eastAsiaTheme="minorEastAsia"/>
          <w:color w:val="000000"/>
          <w:sz w:val="21"/>
          <w:szCs w:val="21"/>
          <w:lang w:val="en-US" w:eastAsia="zh-CN"/>
        </w:rPr>
      </w:pPr>
    </w:p>
    <w:sectPr>
      <w:footerReference r:id="rId5" w:type="first"/>
      <w:headerReference r:id="rId3" w:type="default"/>
      <w:footerReference r:id="rId4" w:type="default"/>
      <w:pgSz w:w="11906" w:h="16838"/>
      <w:pgMar w:top="1247" w:right="1361" w:bottom="1304" w:left="1474" w:header="851" w:footer="794" w:gutter="0"/>
      <w:pgBorders>
        <w:top w:val="none" w:sz="0" w:space="0"/>
        <w:left w:val="none" w:sz="0" w:space="0"/>
        <w:bottom w:val="none" w:sz="0" w:space="0"/>
        <w:right w:val="none" w:sz="0" w:space="0"/>
      </w:pgBorders>
      <w:pgNumType w:start="1"/>
      <w:cols w:space="720" w:num="1"/>
      <w:docGrid w:type="lines" w:linePitch="4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clear" w:pos="4153"/>
        <w:tab w:val="clear" w:pos="8306"/>
      </w:tabs>
      <w:ind w:right="360"/>
      <w:jc w:val="center"/>
      <w:rPr>
        <w:rFonts w:hint="eastAsia" w:ascii="宋体" w:hAnsi="宋体" w:eastAsia="宋体"/>
        <w:sz w:val="21"/>
        <w:szCs w:val="21"/>
        <w:lang w:eastAsia="zh-CN"/>
      </w:rPr>
    </w:pPr>
    <w:r>
      <w:rPr>
        <w:rFonts w:hint="eastAsia" w:ascii="宋体" w:hAnsi="宋体" w:eastAsia="宋体"/>
        <w:sz w:val="21"/>
        <w:szCs w:val="21"/>
        <w:lang w:eastAsia="zh-CN"/>
      </w:rPr>
      <w:fldChar w:fldCharType="begin"/>
    </w:r>
    <w:r>
      <w:rPr>
        <w:rFonts w:hint="eastAsia" w:ascii="宋体" w:hAnsi="宋体" w:eastAsia="宋体"/>
        <w:sz w:val="21"/>
        <w:szCs w:val="21"/>
        <w:lang w:eastAsia="zh-CN"/>
      </w:rPr>
      <w:instrText xml:space="preserve"> PAGE  \* MERGEFORMAT </w:instrText>
    </w:r>
    <w:r>
      <w:rPr>
        <w:rFonts w:hint="eastAsia" w:ascii="宋体" w:hAnsi="宋体" w:eastAsia="宋体"/>
        <w:sz w:val="21"/>
        <w:szCs w:val="21"/>
        <w:lang w:eastAsia="zh-CN"/>
      </w:rPr>
      <w:fldChar w:fldCharType="separate"/>
    </w:r>
    <w:r>
      <w:rPr>
        <w:rFonts w:hint="eastAsia" w:ascii="宋体" w:hAnsi="宋体" w:eastAsia="宋体"/>
        <w:sz w:val="21"/>
        <w:szCs w:val="21"/>
        <w:lang w:eastAsia="zh-CN"/>
      </w:rPr>
      <w:t>1</w:t>
    </w:r>
    <w:r>
      <w:rPr>
        <w:rFonts w:hint="eastAsia" w:ascii="宋体" w:hAnsi="宋体" w:eastAsia="宋体"/>
        <w:sz w:val="21"/>
        <w:szCs w:val="21"/>
        <w:lang w:eastAsia="zh-CN"/>
      </w:rPr>
      <w:fldChar w:fldCharType="end"/>
    </w: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_x0000_s3079"/>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pPr>
                            <w:pStyle w:val="21"/>
                            <w:tabs>
                              <w:tab w:val="clear" w:pos="4153"/>
                              <w:tab w:val="clear" w:pos="8306"/>
                            </w:tabs>
                            <w:rPr>
                              <w:rFonts w:hint="eastAsia" w:ascii="宋体" w:hAnsi="宋体" w:eastAsia="宋体"/>
                              <w:sz w:val="28"/>
                              <w:szCs w:val="28"/>
                              <w:lang w:eastAsia="zh-CN"/>
                            </w:rPr>
                          </w:pPr>
                        </w:p>
                        <w:p/>
                      </w:txbxContent>
                    </wps:txbx>
                    <wps:bodyPr rot="0" vert="horz" wrap="square" lIns="0" tIns="0" rIns="0" bIns="0" anchor="t" anchorCtr="0"/>
                  </wps:wsp>
                </a:graphicData>
              </a:graphic>
            </wp:anchor>
          </w:drawing>
        </mc:Choice>
        <mc:Fallback>
          <w:pict>
            <v:rect id="_x0000_s3079" o:spid="_x0000_s1026" o:spt="1"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FmtmPLTAAAA&#10;BQEAAA8AAAAAAAAAAQAgAAAAIgAAAGRycy9kb3ducmV2LnhtbFBLAQIUABQAAAAIAIdO4kDad2S7&#10;sAEAAHYDAAAOAAAAAAAAAAEAIAAAACIBAABkcnMvZTJvRG9jLnhtbFBLBQYAAAAABgAGAFkBAABE&#10;BQAAAAA=&#10;">
              <v:fill on="f" focussize="0,0"/>
              <v:stroke on="f"/>
              <v:imagedata o:title=""/>
              <o:lock v:ext="edit" aspectratio="f"/>
              <v:textbox inset="0mm,0mm,0mm,0mm">
                <w:txbxContent>
                  <w:p>
                    <w:pPr>
                      <w:pStyle w:val="21"/>
                      <w:tabs>
                        <w:tab w:val="clear" w:pos="4153"/>
                        <w:tab w:val="clear" w:pos="8306"/>
                      </w:tabs>
                      <w:rPr>
                        <w:rFonts w:hint="eastAsia" w:ascii="宋体" w:hAnsi="宋体" w:eastAsia="宋体"/>
                        <w:sz w:val="28"/>
                        <w:szCs w:val="28"/>
                        <w:lang w:eastAsia="zh-CN"/>
                      </w:rPr>
                    </w:pPr>
                  </w:p>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clear" w:pos="4153"/>
        <w:tab w:val="clear" w:pos="8306"/>
      </w:tabs>
      <w:rPr>
        <w:sz w:val="18"/>
      </w:rPr>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_x0000_s3080"/>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pPr>
                            <w:pStyle w:val="21"/>
                            <w:tabs>
                              <w:tab w:val="clear" w:pos="4153"/>
                              <w:tab w:val="clear" w:pos="8306"/>
                            </w:tabs>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p/>
                      </w:txbxContent>
                    </wps:txbx>
                    <wps:bodyPr rot="0" vert="horz" wrap="square" lIns="0" tIns="0" rIns="0" bIns="0" anchor="t" anchorCtr="0"/>
                  </wps:wsp>
                </a:graphicData>
              </a:graphic>
            </wp:anchor>
          </w:drawing>
        </mc:Choice>
        <mc:Fallback>
          <w:pict>
            <v:rect id="_x0000_s3080" o:spid="_x0000_s1026" o:spt="1"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ZrZjy0wAAAAUB&#10;AAAPAAAAAAAAAAEAIAAAACIAAABkcnMvZG93bnJldi54bWxQSwECFAAUAAAACACHTuJA95GlbK4B&#10;AAB2AwAADgAAAAAAAAABACAAAAAiAQAAZHJzL2Uyb0RvYy54bWxQSwUGAAAAAAYABgBZAQAAQgUA&#10;AAAA&#10;">
              <v:fill on="f" focussize="0,0"/>
              <v:stroke on="f"/>
              <v:imagedata o:title=""/>
              <o:lock v:ext="edit" aspectratio="f"/>
              <v:textbox inset="0mm,0mm,0mm,0mm">
                <w:txbxContent>
                  <w:p>
                    <w:pPr>
                      <w:pStyle w:val="21"/>
                      <w:tabs>
                        <w:tab w:val="clear" w:pos="4153"/>
                        <w:tab w:val="clear" w:pos="8306"/>
                      </w:tabs>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left="1680" w:right="1680"/>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isplayHorizontalDrawingGridEvery w:val="1"/>
  <w:displayVerticalDrawingGridEvery w:val="1"/>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1YTQ0NWFlMTI1YTEzMjc0ZmY3ODgyNWIzODM1YWYifQ=="/>
  </w:docVars>
  <w:rsids>
    <w:rsidRoot w:val="00000000"/>
    <w:rsid w:val="00080603"/>
    <w:rsid w:val="005714C6"/>
    <w:rsid w:val="0179546C"/>
    <w:rsid w:val="01EB45BC"/>
    <w:rsid w:val="02021905"/>
    <w:rsid w:val="02571C51"/>
    <w:rsid w:val="04406715"/>
    <w:rsid w:val="049C1B9D"/>
    <w:rsid w:val="05C3315A"/>
    <w:rsid w:val="05E62C39"/>
    <w:rsid w:val="09E461D8"/>
    <w:rsid w:val="0A786C09"/>
    <w:rsid w:val="0DBF12DD"/>
    <w:rsid w:val="0E3270CE"/>
    <w:rsid w:val="0E7321E8"/>
    <w:rsid w:val="0E981627"/>
    <w:rsid w:val="10CD3E4B"/>
    <w:rsid w:val="10F82BC8"/>
    <w:rsid w:val="11252648"/>
    <w:rsid w:val="12F47048"/>
    <w:rsid w:val="13AF441B"/>
    <w:rsid w:val="1481490C"/>
    <w:rsid w:val="16CD3E38"/>
    <w:rsid w:val="196B16E7"/>
    <w:rsid w:val="1C3E1334"/>
    <w:rsid w:val="1CE30585"/>
    <w:rsid w:val="1DE2466D"/>
    <w:rsid w:val="1DF12B02"/>
    <w:rsid w:val="1E332C80"/>
    <w:rsid w:val="1E720EF0"/>
    <w:rsid w:val="20FB267F"/>
    <w:rsid w:val="21F4496F"/>
    <w:rsid w:val="230E7CB2"/>
    <w:rsid w:val="24053826"/>
    <w:rsid w:val="25F50CB6"/>
    <w:rsid w:val="28072F22"/>
    <w:rsid w:val="28506677"/>
    <w:rsid w:val="2BF612E4"/>
    <w:rsid w:val="2D3B2917"/>
    <w:rsid w:val="2D9C4E4C"/>
    <w:rsid w:val="2F285C58"/>
    <w:rsid w:val="2F5C7FF7"/>
    <w:rsid w:val="2F9D6FEF"/>
    <w:rsid w:val="2FA86D99"/>
    <w:rsid w:val="326F3B9E"/>
    <w:rsid w:val="32BA750F"/>
    <w:rsid w:val="33323549"/>
    <w:rsid w:val="339C6C14"/>
    <w:rsid w:val="33A919B7"/>
    <w:rsid w:val="367E5F1A"/>
    <w:rsid w:val="37135E49"/>
    <w:rsid w:val="380B6117"/>
    <w:rsid w:val="38E5105E"/>
    <w:rsid w:val="39900FC9"/>
    <w:rsid w:val="3B6E0E96"/>
    <w:rsid w:val="3E194295"/>
    <w:rsid w:val="3E442382"/>
    <w:rsid w:val="3F310B59"/>
    <w:rsid w:val="417967E7"/>
    <w:rsid w:val="41FF63FA"/>
    <w:rsid w:val="45DE4E6B"/>
    <w:rsid w:val="46462D05"/>
    <w:rsid w:val="470A3AFE"/>
    <w:rsid w:val="47590C4D"/>
    <w:rsid w:val="476B6BD2"/>
    <w:rsid w:val="47775577"/>
    <w:rsid w:val="482A6164"/>
    <w:rsid w:val="48A67AE8"/>
    <w:rsid w:val="4A9401EE"/>
    <w:rsid w:val="4BE62CCB"/>
    <w:rsid w:val="4C991AEB"/>
    <w:rsid w:val="4D4F6AB4"/>
    <w:rsid w:val="4D9F75D5"/>
    <w:rsid w:val="4F6D2D73"/>
    <w:rsid w:val="50526B81"/>
    <w:rsid w:val="52903990"/>
    <w:rsid w:val="53DF072C"/>
    <w:rsid w:val="53FD0343"/>
    <w:rsid w:val="5682571F"/>
    <w:rsid w:val="56D4209E"/>
    <w:rsid w:val="57B819BF"/>
    <w:rsid w:val="59D81EA5"/>
    <w:rsid w:val="59E00D5A"/>
    <w:rsid w:val="5B7F45A2"/>
    <w:rsid w:val="5DBA1C09"/>
    <w:rsid w:val="5E3961D6"/>
    <w:rsid w:val="5ED35331"/>
    <w:rsid w:val="5F5A1E2F"/>
    <w:rsid w:val="5F700DD2"/>
    <w:rsid w:val="60B30F76"/>
    <w:rsid w:val="60C6363E"/>
    <w:rsid w:val="60C83823"/>
    <w:rsid w:val="61A70640"/>
    <w:rsid w:val="61AE798F"/>
    <w:rsid w:val="647749B0"/>
    <w:rsid w:val="64C8344B"/>
    <w:rsid w:val="67134021"/>
    <w:rsid w:val="6947438A"/>
    <w:rsid w:val="6B8579B3"/>
    <w:rsid w:val="6D6E64E5"/>
    <w:rsid w:val="6F1057E5"/>
    <w:rsid w:val="6F714744"/>
    <w:rsid w:val="701D01BA"/>
    <w:rsid w:val="70395C52"/>
    <w:rsid w:val="704322B2"/>
    <w:rsid w:val="70765B1C"/>
    <w:rsid w:val="71600CA6"/>
    <w:rsid w:val="718F50E7"/>
    <w:rsid w:val="719942C8"/>
    <w:rsid w:val="722D66AE"/>
    <w:rsid w:val="72766AE8"/>
    <w:rsid w:val="727D63C7"/>
    <w:rsid w:val="739F35DC"/>
    <w:rsid w:val="744966C1"/>
    <w:rsid w:val="7487654A"/>
    <w:rsid w:val="75504B8E"/>
    <w:rsid w:val="7634625D"/>
    <w:rsid w:val="77075720"/>
    <w:rsid w:val="773B361B"/>
    <w:rsid w:val="784B5AE0"/>
    <w:rsid w:val="78A6654F"/>
    <w:rsid w:val="7A1C14E2"/>
    <w:rsid w:val="7D8D5BF9"/>
    <w:rsid w:val="7DA0067C"/>
    <w:rsid w:val="7F016EF9"/>
    <w:rsid w:val="7F6E4C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34"/>
    <w:autoRedefine/>
    <w:qFormat/>
    <w:uiPriority w:val="0"/>
    <w:pPr>
      <w:widowControl w:val="0"/>
      <w:jc w:val="both"/>
    </w:pPr>
    <w:rPr>
      <w:rFonts w:ascii="Times New Roman" w:hAnsi="Times New Roman" w:eastAsiaTheme="minorEastAsia" w:cstheme="minorBidi"/>
      <w:kern w:val="2"/>
      <w:sz w:val="24"/>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Indent"/>
    <w:basedOn w:val="1"/>
    <w:autoRedefine/>
    <w:qFormat/>
    <w:uiPriority w:val="0"/>
    <w:pPr>
      <w:ind w:firstLine="600" w:firstLineChars="200"/>
    </w:pPr>
    <w:rPr>
      <w:rFonts w:eastAsia="仿宋_GB2312"/>
      <w:sz w:val="30"/>
    </w:rPr>
  </w:style>
  <w:style w:type="paragraph" w:customStyle="1" w:styleId="5">
    <w:name w:val="标题 11"/>
    <w:basedOn w:val="1"/>
    <w:autoRedefine/>
    <w:qFormat/>
    <w:uiPriority w:val="0"/>
    <w:pPr>
      <w:spacing w:before="100" w:beforeAutospacing="1" w:after="100" w:afterAutospacing="1"/>
      <w:jc w:val="left"/>
      <w:outlineLvl w:val="0"/>
    </w:pPr>
    <w:rPr>
      <w:rFonts w:hint="eastAsia" w:ascii="宋体" w:hAnsi="宋体" w:eastAsia="宋体"/>
      <w:b/>
      <w:kern w:val="44"/>
      <w:sz w:val="48"/>
      <w:szCs w:val="48"/>
      <w:lang w:val="en-US" w:eastAsia="zh-CN" w:bidi="ar"/>
    </w:rPr>
  </w:style>
  <w:style w:type="paragraph" w:customStyle="1" w:styleId="6">
    <w:name w:val="标题 21"/>
    <w:basedOn w:val="1"/>
    <w:link w:val="9"/>
    <w:autoRedefine/>
    <w:qFormat/>
    <w:uiPriority w:val="0"/>
    <w:pPr>
      <w:autoSpaceDE w:val="0"/>
      <w:autoSpaceDN w:val="0"/>
      <w:spacing w:before="260" w:beforeAutospacing="0" w:after="260" w:afterAutospacing="0" w:line="416" w:lineRule="auto"/>
      <w:jc w:val="left"/>
      <w:outlineLvl w:val="1"/>
    </w:pPr>
    <w:rPr>
      <w:rFonts w:ascii="Arial" w:hAnsi="Arial" w:eastAsia="黑体"/>
      <w:b/>
      <w:bCs/>
      <w:kern w:val="0"/>
      <w:sz w:val="32"/>
      <w:szCs w:val="32"/>
    </w:rPr>
  </w:style>
  <w:style w:type="character" w:customStyle="1" w:styleId="7">
    <w:name w:val="默认段落字体1"/>
    <w:link w:val="1"/>
    <w:autoRedefine/>
    <w:semiHidden/>
    <w:qFormat/>
    <w:uiPriority w:val="0"/>
  </w:style>
  <w:style w:type="table" w:customStyle="1" w:styleId="8">
    <w:name w:val="普通表格1"/>
    <w:autoRedefine/>
    <w:semiHidden/>
    <w:qFormat/>
    <w:uiPriority w:val="0"/>
  </w:style>
  <w:style w:type="character" w:customStyle="1" w:styleId="9">
    <w:name w:val="标题 2 Char"/>
    <w:link w:val="6"/>
    <w:autoRedefine/>
    <w:qFormat/>
    <w:uiPriority w:val="0"/>
    <w:rPr>
      <w:rFonts w:ascii="Arial" w:hAnsi="Arial" w:eastAsia="黑体"/>
      <w:b/>
      <w:bCs/>
      <w:sz w:val="32"/>
      <w:szCs w:val="32"/>
      <w:lang w:bidi="ar-SA"/>
    </w:rPr>
  </w:style>
  <w:style w:type="paragraph" w:customStyle="1" w:styleId="10">
    <w:name w:val="注释标题1"/>
    <w:basedOn w:val="1"/>
    <w:link w:val="11"/>
    <w:autoRedefine/>
    <w:qFormat/>
    <w:uiPriority w:val="0"/>
    <w:pPr>
      <w:jc w:val="center"/>
    </w:pPr>
    <w:rPr>
      <w:rFonts w:ascii="Calibri" w:hAnsi="Calibri" w:eastAsia="楷体_GB2312"/>
      <w:szCs w:val="22"/>
    </w:rPr>
  </w:style>
  <w:style w:type="character" w:customStyle="1" w:styleId="11">
    <w:name w:val="注释标题 Char"/>
    <w:basedOn w:val="7"/>
    <w:link w:val="10"/>
    <w:autoRedefine/>
    <w:qFormat/>
    <w:uiPriority w:val="0"/>
    <w:rPr>
      <w:rFonts w:ascii="Calibri" w:hAnsi="Calibri" w:eastAsia="楷体_GB2312"/>
      <w:kern w:val="2"/>
      <w:sz w:val="24"/>
      <w:szCs w:val="22"/>
      <w:lang w:val="en-US" w:eastAsia="zh-CN" w:bidi="ar-SA"/>
    </w:rPr>
  </w:style>
  <w:style w:type="paragraph" w:customStyle="1" w:styleId="12">
    <w:name w:val="批注文字1"/>
    <w:basedOn w:val="1"/>
    <w:link w:val="13"/>
    <w:autoRedefine/>
    <w:semiHidden/>
    <w:qFormat/>
    <w:uiPriority w:val="0"/>
    <w:pPr>
      <w:jc w:val="left"/>
    </w:pPr>
  </w:style>
  <w:style w:type="character" w:customStyle="1" w:styleId="13">
    <w:name w:val="批注文字 Char"/>
    <w:basedOn w:val="7"/>
    <w:link w:val="12"/>
    <w:autoRedefine/>
    <w:semiHidden/>
    <w:qFormat/>
    <w:uiPriority w:val="0"/>
    <w:rPr>
      <w:rFonts w:ascii="Times New Roman" w:hAnsi="Times New Roman" w:eastAsia="宋体"/>
      <w:sz w:val="24"/>
      <w:szCs w:val="24"/>
    </w:rPr>
  </w:style>
  <w:style w:type="paragraph" w:customStyle="1" w:styleId="14">
    <w:name w:val="正文文本缩进1"/>
    <w:basedOn w:val="1"/>
    <w:autoRedefine/>
    <w:qFormat/>
    <w:uiPriority w:val="0"/>
    <w:pPr>
      <w:spacing w:beforeAutospacing="0" w:afterAutospacing="0" w:line="360" w:lineRule="auto"/>
      <w:ind w:firstLine="420" w:firstLineChars="200"/>
    </w:pPr>
    <w:rPr>
      <w:rFonts w:ascii="宋体" w:hAnsi="宋体"/>
      <w:sz w:val="21"/>
      <w:szCs w:val="21"/>
    </w:rPr>
  </w:style>
  <w:style w:type="paragraph" w:customStyle="1" w:styleId="15">
    <w:name w:val="文本块1"/>
    <w:basedOn w:val="1"/>
    <w:autoRedefine/>
    <w:qFormat/>
    <w:uiPriority w:val="0"/>
    <w:pPr>
      <w:spacing w:beforeAutospacing="0" w:after="120" w:afterAutospacing="0"/>
      <w:ind w:left="1440" w:leftChars="700" w:right="1440" w:rightChars="700"/>
    </w:pPr>
  </w:style>
  <w:style w:type="paragraph" w:customStyle="1" w:styleId="16">
    <w:name w:val="纯文本1"/>
    <w:basedOn w:val="1"/>
    <w:link w:val="17"/>
    <w:autoRedefine/>
    <w:qFormat/>
    <w:uiPriority w:val="0"/>
    <w:rPr>
      <w:rFonts w:ascii="宋体" w:hAnsi="Courier New"/>
      <w:sz w:val="28"/>
      <w:szCs w:val="20"/>
    </w:rPr>
  </w:style>
  <w:style w:type="character" w:customStyle="1" w:styleId="17">
    <w:name w:val="纯文本 Char"/>
    <w:basedOn w:val="7"/>
    <w:link w:val="16"/>
    <w:autoRedefine/>
    <w:qFormat/>
    <w:uiPriority w:val="0"/>
    <w:rPr>
      <w:rFonts w:ascii="宋体" w:hAnsi="Courier New" w:eastAsia="宋体"/>
      <w:sz w:val="20"/>
      <w:szCs w:val="20"/>
    </w:rPr>
  </w:style>
  <w:style w:type="paragraph" w:customStyle="1" w:styleId="18">
    <w:name w:val="日期1"/>
    <w:basedOn w:val="1"/>
    <w:autoRedefine/>
    <w:qFormat/>
    <w:uiPriority w:val="0"/>
    <w:pPr>
      <w:ind w:left="100" w:leftChars="2500"/>
    </w:pPr>
  </w:style>
  <w:style w:type="paragraph" w:customStyle="1" w:styleId="19">
    <w:name w:val="批注框文本1"/>
    <w:basedOn w:val="1"/>
    <w:link w:val="20"/>
    <w:autoRedefine/>
    <w:semiHidden/>
    <w:qFormat/>
    <w:uiPriority w:val="0"/>
    <w:rPr>
      <w:sz w:val="18"/>
      <w:szCs w:val="18"/>
    </w:rPr>
  </w:style>
  <w:style w:type="character" w:customStyle="1" w:styleId="20">
    <w:name w:val="批注框文本 Char"/>
    <w:basedOn w:val="7"/>
    <w:link w:val="19"/>
    <w:autoRedefine/>
    <w:semiHidden/>
    <w:qFormat/>
    <w:uiPriority w:val="0"/>
    <w:rPr>
      <w:rFonts w:ascii="Times New Roman" w:hAnsi="Times New Roman" w:eastAsia="宋体"/>
      <w:sz w:val="18"/>
      <w:szCs w:val="18"/>
    </w:rPr>
  </w:style>
  <w:style w:type="paragraph" w:customStyle="1" w:styleId="21">
    <w:name w:val="页脚1"/>
    <w:basedOn w:val="1"/>
    <w:link w:val="22"/>
    <w:autoRedefine/>
    <w:qFormat/>
    <w:uiPriority w:val="0"/>
    <w:pPr>
      <w:tabs>
        <w:tab w:val="center" w:pos="4153"/>
        <w:tab w:val="right" w:pos="8306"/>
      </w:tabs>
      <w:snapToGrid w:val="0"/>
      <w:jc w:val="left"/>
    </w:pPr>
    <w:rPr>
      <w:sz w:val="18"/>
      <w:szCs w:val="18"/>
    </w:rPr>
  </w:style>
  <w:style w:type="character" w:customStyle="1" w:styleId="22">
    <w:name w:val="页脚 Char"/>
    <w:basedOn w:val="7"/>
    <w:link w:val="21"/>
    <w:autoRedefine/>
    <w:qFormat/>
    <w:uiPriority w:val="0"/>
    <w:rPr>
      <w:rFonts w:ascii="Times New Roman" w:hAnsi="Times New Roman" w:eastAsia="宋体"/>
      <w:sz w:val="18"/>
      <w:szCs w:val="18"/>
    </w:rPr>
  </w:style>
  <w:style w:type="paragraph" w:customStyle="1" w:styleId="23">
    <w:name w:val="页眉1"/>
    <w:basedOn w:val="1"/>
    <w:link w:val="24"/>
    <w:autoRedefine/>
    <w:qFormat/>
    <w:uiPriority w:val="0"/>
    <w:pPr>
      <w:pBdr>
        <w:bottom w:val="single" w:color="000000" w:sz="6" w:space="1"/>
      </w:pBdr>
      <w:tabs>
        <w:tab w:val="center" w:pos="4153"/>
        <w:tab w:val="right" w:pos="8306"/>
      </w:tabs>
      <w:snapToGrid w:val="0"/>
      <w:jc w:val="center"/>
    </w:pPr>
    <w:rPr>
      <w:sz w:val="18"/>
      <w:szCs w:val="18"/>
    </w:rPr>
  </w:style>
  <w:style w:type="character" w:customStyle="1" w:styleId="24">
    <w:name w:val="页眉 Char"/>
    <w:basedOn w:val="7"/>
    <w:link w:val="23"/>
    <w:autoRedefine/>
    <w:qFormat/>
    <w:uiPriority w:val="0"/>
    <w:rPr>
      <w:rFonts w:ascii="Times New Roman" w:hAnsi="Times New Roman" w:eastAsia="宋体"/>
      <w:sz w:val="18"/>
      <w:szCs w:val="18"/>
    </w:rPr>
  </w:style>
  <w:style w:type="paragraph" w:customStyle="1" w:styleId="25">
    <w:name w:val="HTML 预设格式1"/>
    <w:basedOn w:val="1"/>
    <w:link w:val="26"/>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rPr>
  </w:style>
  <w:style w:type="character" w:customStyle="1" w:styleId="26">
    <w:name w:val="HTML 预设格式 Char"/>
    <w:link w:val="25"/>
    <w:autoRedefine/>
    <w:qFormat/>
    <w:uiPriority w:val="0"/>
    <w:rPr>
      <w:rFonts w:ascii="宋体" w:hAnsi="宋体" w:eastAsia="宋体"/>
      <w:sz w:val="24"/>
      <w:szCs w:val="24"/>
      <w:lang w:bidi="ar-SA"/>
    </w:rPr>
  </w:style>
  <w:style w:type="paragraph" w:customStyle="1" w:styleId="27">
    <w:name w:val="普通(网站)1"/>
    <w:basedOn w:val="1"/>
    <w:autoRedefine/>
    <w:qFormat/>
    <w:uiPriority w:val="0"/>
    <w:rPr>
      <w:sz w:val="24"/>
    </w:rPr>
  </w:style>
  <w:style w:type="paragraph" w:customStyle="1" w:styleId="28">
    <w:name w:val="批注主题1"/>
    <w:basedOn w:val="12"/>
    <w:link w:val="29"/>
    <w:autoRedefine/>
    <w:semiHidden/>
    <w:qFormat/>
    <w:uiPriority w:val="0"/>
    <w:rPr>
      <w:b/>
      <w:bCs/>
    </w:rPr>
  </w:style>
  <w:style w:type="character" w:customStyle="1" w:styleId="29">
    <w:name w:val="批注主题 Char"/>
    <w:basedOn w:val="13"/>
    <w:link w:val="28"/>
    <w:autoRedefine/>
    <w:semiHidden/>
    <w:qFormat/>
    <w:uiPriority w:val="0"/>
    <w:rPr>
      <w:b/>
      <w:bCs/>
    </w:rPr>
  </w:style>
  <w:style w:type="table" w:customStyle="1" w:styleId="30">
    <w:name w:val="网格型1"/>
    <w:basedOn w:val="8"/>
    <w:autoRedefine/>
    <w:qFormat/>
    <w:uiPriority w:val="0"/>
    <w:pPr>
      <w:widowControl w:val="0"/>
      <w:jc w:val="both"/>
    </w:pPr>
    <w:rPr>
      <w:rFonts w:ascii="Times New Roman" w:hAnsi="Times New Roman"/>
      <w:lang w:val="en-US" w:eastAsia="zh-CN" w:bidi="ar-SA"/>
    </w:rPr>
  </w:style>
  <w:style w:type="character" w:customStyle="1" w:styleId="31">
    <w:name w:val="页码1"/>
    <w:basedOn w:val="7"/>
    <w:link w:val="1"/>
    <w:autoRedefine/>
    <w:qFormat/>
    <w:uiPriority w:val="0"/>
  </w:style>
  <w:style w:type="character" w:customStyle="1" w:styleId="32">
    <w:name w:val="超链接1"/>
    <w:basedOn w:val="7"/>
    <w:link w:val="1"/>
    <w:autoRedefine/>
    <w:qFormat/>
    <w:uiPriority w:val="0"/>
    <w:rPr>
      <w:color w:val="0000FF"/>
      <w:u w:val="single"/>
    </w:rPr>
  </w:style>
  <w:style w:type="character" w:customStyle="1" w:styleId="33">
    <w:name w:val="批注引用1"/>
    <w:basedOn w:val="7"/>
    <w:link w:val="1"/>
    <w:autoRedefine/>
    <w:semiHidden/>
    <w:qFormat/>
    <w:uiPriority w:val="0"/>
    <w:rPr>
      <w:sz w:val="21"/>
    </w:rPr>
  </w:style>
  <w:style w:type="character" w:customStyle="1" w:styleId="34">
    <w:name w:val="headline-content2"/>
    <w:basedOn w:val="7"/>
    <w:link w:val="1"/>
    <w:autoRedefine/>
    <w:qFormat/>
    <w:uiPriority w:val="0"/>
  </w:style>
  <w:style w:type="paragraph" w:customStyle="1" w:styleId="35">
    <w:name w:val="段"/>
    <w:autoRedefine/>
    <w:qFormat/>
    <w:uiPriority w:val="0"/>
    <w:pPr>
      <w:autoSpaceDE w:val="0"/>
      <w:autoSpaceDN w:val="0"/>
      <w:snapToGrid w:val="0"/>
      <w:spacing w:beforeAutospacing="0" w:afterAutospacing="0" w:line="500" w:lineRule="exact"/>
      <w:ind w:firstLine="560" w:firstLineChars="200"/>
    </w:pPr>
    <w:rPr>
      <w:rFonts w:ascii="仿宋_GB2312" w:hAnsi="宋体" w:eastAsia="仿宋_GB2312" w:cstheme="minorBidi"/>
      <w:sz w:val="28"/>
      <w:szCs w:val="28"/>
      <w:lang w:val="en-US" w:eastAsia="zh-CN" w:bidi="ar-SA"/>
    </w:rPr>
  </w:style>
  <w:style w:type="paragraph" w:customStyle="1" w:styleId="36">
    <w:name w:val="z-窗体底端"/>
    <w:basedOn w:val="1"/>
    <w:autoRedefine/>
    <w:qFormat/>
    <w:uiPriority w:val="0"/>
    <w:pPr>
      <w:pBdr>
        <w:top w:val="single" w:color="000000" w:sz="6" w:space="1"/>
      </w:pBdr>
      <w:jc w:val="center"/>
    </w:pPr>
    <w:rPr>
      <w:rFonts w:ascii="Arial" w:eastAsia="宋体"/>
      <w:vanish/>
      <w:sz w:val="16"/>
    </w:rPr>
  </w:style>
  <w:style w:type="paragraph" w:customStyle="1" w:styleId="37">
    <w:name w:val="z-窗体顶端"/>
    <w:basedOn w:val="1"/>
    <w:autoRedefine/>
    <w:qFormat/>
    <w:uiPriority w:val="0"/>
    <w:pPr>
      <w:pBdr>
        <w:bottom w:val="single" w:color="000000" w:sz="6" w:space="1"/>
      </w:pBdr>
      <w:jc w:val="center"/>
    </w:pPr>
    <w:rPr>
      <w:rFonts w:ascii="Arial" w:eastAsia="宋体"/>
      <w:vanish/>
      <w:sz w:val="16"/>
    </w:rPr>
  </w:style>
  <w:style w:type="paragraph" w:customStyle="1" w:styleId="38">
    <w:name w:val="Char"/>
    <w:basedOn w:val="1"/>
    <w:autoRedefine/>
    <w:qFormat/>
    <w:uiPriority w:val="0"/>
    <w:pPr>
      <w:spacing w:beforeAutospacing="0" w:after="160" w:afterAutospacing="0" w:line="240" w:lineRule="exact"/>
      <w:jc w:val="left"/>
    </w:pPr>
    <w:rPr>
      <w:rFonts w:ascii="Verdana" w:hAnsi="Verdana" w:eastAsia="楷体_GB2312"/>
      <w:kern w:val="0"/>
      <w:sz w:val="18"/>
      <w:szCs w:val="20"/>
      <w:lang w:eastAsia="en-US"/>
    </w:rPr>
  </w:style>
  <w:style w:type="paragraph" w:customStyle="1" w:styleId="39">
    <w:name w:val=" Char"/>
    <w:basedOn w:val="1"/>
    <w:autoRedefine/>
    <w:qFormat/>
    <w:uiPriority w:val="0"/>
    <w:pPr>
      <w:spacing w:beforeAutospacing="0" w:after="160" w:afterAutospacing="0" w:line="320" w:lineRule="exact"/>
      <w:jc w:val="center"/>
    </w:pPr>
    <w:rPr>
      <w:rFonts w:ascii="Verdana" w:hAnsi="Verdana"/>
      <w:kern w:val="0"/>
      <w:sz w:val="18"/>
      <w:szCs w:val="20"/>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Pages>
  <Words>2656</Words>
  <Characters>3719</Characters>
  <Lines>0</Lines>
  <Paragraphs>0</Paragraphs>
  <TotalTime>1</TotalTime>
  <ScaleCrop>false</ScaleCrop>
  <LinksUpToDate>false</LinksUpToDate>
  <CharactersWithSpaces>3880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2023-02-20T06:01:00Z</dcterms:created>
  <dc:creator>Administrator</dc:creator>
  <cp:lastModifiedBy>李学军</cp:lastModifiedBy>
  <cp:lastPrinted>2024-03-18T02:38:00Z</cp:lastPrinted>
  <dcterms:modified xsi:type="dcterms:W3CDTF">2024-04-07T07:00:53Z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BEA68D1DECB5468782A3752CB67B43C1_13</vt:lpwstr>
  </property>
</Properties>
</file>