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eastAsia="方正小标宋简体"/>
          <w:color w:val="000000"/>
          <w:sz w:val="32"/>
          <w:szCs w:val="32"/>
        </w:rPr>
      </w:pPr>
      <w:r>
        <w:rPr>
          <w:rFonts w:hint="eastAsia" w:eastAsia="方正小标宋简体"/>
          <w:color w:val="000000"/>
          <w:sz w:val="32"/>
          <w:szCs w:val="32"/>
          <w:lang w:eastAsia="zh-CN"/>
        </w:rPr>
        <w:t>廊坊市</w:t>
      </w:r>
      <w:r>
        <w:rPr>
          <w:rFonts w:hint="eastAsia" w:eastAsia="方正小标宋简体"/>
          <w:color w:val="000000"/>
          <w:sz w:val="32"/>
          <w:szCs w:val="32"/>
        </w:rPr>
        <w:t>建筑用钢筋产品质量监督抽查实施细则</w:t>
      </w:r>
    </w:p>
    <w:p>
      <w:pPr>
        <w:spacing w:line="440" w:lineRule="exact"/>
        <w:jc w:val="center"/>
        <w:rPr>
          <w:rFonts w:eastAsia="方正小标宋简体"/>
          <w:color w:val="000000"/>
          <w:sz w:val="32"/>
          <w:szCs w:val="32"/>
        </w:rPr>
      </w:pPr>
      <w:r>
        <w:rPr>
          <w:rFonts w:eastAsia="方正小标宋简体"/>
          <w:color w:val="000000"/>
          <w:sz w:val="32"/>
          <w:szCs w:val="32"/>
        </w:rPr>
        <w:t>（202</w:t>
      </w:r>
      <w:r>
        <w:rPr>
          <w:rFonts w:hint="eastAsia" w:eastAsia="方正小标宋简体"/>
          <w:color w:val="000000"/>
          <w:sz w:val="32"/>
          <w:szCs w:val="32"/>
          <w:lang w:val="en-US" w:eastAsia="zh-CN"/>
        </w:rPr>
        <w:t>4</w:t>
      </w:r>
      <w:r>
        <w:rPr>
          <w:rFonts w:eastAsia="方正小标宋简体"/>
          <w:color w:val="000000"/>
          <w:sz w:val="32"/>
          <w:szCs w:val="32"/>
        </w:rPr>
        <w:t>年版）</w:t>
      </w:r>
    </w:p>
    <w:p>
      <w:pPr>
        <w:adjustRightInd w:val="0"/>
        <w:snapToGrid w:val="0"/>
        <w:spacing w:before="240" w:after="240" w:line="440" w:lineRule="exact"/>
        <w:rPr>
          <w:rFonts w:hint="eastAsia" w:eastAsia="黑体"/>
          <w:color w:val="000000"/>
          <w:szCs w:val="21"/>
        </w:rPr>
      </w:pPr>
      <w:bookmarkStart w:id="8" w:name="_GoBack"/>
      <w:bookmarkEnd w:id="8"/>
    </w:p>
    <w:p>
      <w:pPr>
        <w:adjustRightInd w:val="0"/>
        <w:snapToGrid w:val="0"/>
        <w:spacing w:before="240" w:after="240" w:line="440" w:lineRule="exact"/>
        <w:rPr>
          <w:rFonts w:hint="eastAsia" w:eastAsia="黑体"/>
          <w:color w:val="000000"/>
          <w:szCs w:val="21"/>
          <w:lang w:eastAsia="zh-CN"/>
        </w:rPr>
      </w:pPr>
      <w:r>
        <w:rPr>
          <w:rFonts w:hint="eastAsia" w:eastAsia="黑体"/>
          <w:color w:val="000000"/>
          <w:szCs w:val="21"/>
        </w:rPr>
        <w:t>1 抽样方</w:t>
      </w:r>
      <w:r>
        <w:rPr>
          <w:rFonts w:hint="eastAsia" w:eastAsia="黑体"/>
          <w:color w:val="000000"/>
          <w:szCs w:val="21"/>
          <w:lang w:eastAsia="zh-CN"/>
        </w:rPr>
        <w:t>法</w:t>
      </w:r>
    </w:p>
    <w:p>
      <w:pPr>
        <w:snapToGrid w:val="0"/>
        <w:spacing w:line="440" w:lineRule="exact"/>
        <w:ind w:firstLine="420" w:firstLineChars="200"/>
        <w:rPr>
          <w:rFonts w:eastAsia="宋体"/>
          <w:color w:val="000000"/>
          <w:szCs w:val="21"/>
        </w:rPr>
      </w:pPr>
      <w:r>
        <w:rPr>
          <w:rFonts w:eastAsia="宋体"/>
          <w:color w:val="000000"/>
          <w:szCs w:val="21"/>
        </w:rPr>
        <w:t>以随机抽样的方式在被抽样生产者、销售者的待销产品中抽取。</w:t>
      </w:r>
    </w:p>
    <w:p>
      <w:pPr>
        <w:snapToGrid w:val="0"/>
        <w:spacing w:line="440" w:lineRule="exact"/>
        <w:ind w:firstLine="420" w:firstLineChars="200"/>
        <w:rPr>
          <w:rFonts w:eastAsia="宋体"/>
          <w:color w:val="000000"/>
          <w:szCs w:val="21"/>
        </w:rPr>
      </w:pPr>
      <w:r>
        <w:rPr>
          <w:rFonts w:eastAsia="宋体"/>
          <w:color w:val="000000"/>
          <w:szCs w:val="21"/>
        </w:rPr>
        <w:t>随机数使用</w:t>
      </w:r>
      <w:r>
        <w:rPr>
          <w:rFonts w:hint="eastAsia" w:eastAsia="宋体"/>
          <w:color w:val="000000"/>
          <w:szCs w:val="21"/>
          <w:lang w:eastAsia="zh-CN"/>
        </w:rPr>
        <w:t>投</w:t>
      </w:r>
      <w:r>
        <w:rPr>
          <w:rFonts w:eastAsia="宋体"/>
          <w:color w:val="000000"/>
          <w:szCs w:val="21"/>
        </w:rPr>
        <w:t>骰子</w:t>
      </w:r>
      <w:r>
        <w:rPr>
          <w:rFonts w:hint="eastAsia" w:eastAsia="宋体"/>
          <w:color w:val="000000"/>
          <w:szCs w:val="21"/>
          <w:lang w:eastAsia="zh-CN"/>
        </w:rPr>
        <w:t>、</w:t>
      </w:r>
      <w:r>
        <w:rPr>
          <w:rFonts w:eastAsia="宋体"/>
          <w:color w:val="000000"/>
          <w:szCs w:val="21"/>
        </w:rPr>
        <w:t>随机数表等方法产生。</w:t>
      </w:r>
    </w:p>
    <w:p>
      <w:pPr>
        <w:snapToGrid w:val="0"/>
        <w:spacing w:line="440" w:lineRule="exact"/>
        <w:ind w:firstLine="420" w:firstLineChars="200"/>
        <w:rPr>
          <w:rFonts w:eastAsia="宋体"/>
          <w:color w:val="000000"/>
          <w:szCs w:val="21"/>
        </w:rPr>
      </w:pPr>
      <w:r>
        <w:rPr>
          <w:rFonts w:hint="eastAsia" w:eastAsia="宋体"/>
          <w:color w:val="000000"/>
          <w:szCs w:val="21"/>
        </w:rPr>
        <w:t>对直条钢筋取样时，在同一批次（同一牌号、同一规格）的产品中抽取1捆，在该捆中抽取5根钢筋（不足1捆时满足样品数量即可），每根钢筋</w:t>
      </w:r>
      <w:r>
        <w:rPr>
          <w:rFonts w:hint="eastAsia" w:eastAsia="宋体"/>
          <w:color w:val="000000"/>
          <w:szCs w:val="21"/>
          <w:lang w:eastAsia="zh-CN"/>
        </w:rPr>
        <w:t>（不同根）</w:t>
      </w:r>
      <w:r>
        <w:rPr>
          <w:rFonts w:hint="eastAsia" w:eastAsia="宋体"/>
          <w:color w:val="000000"/>
          <w:szCs w:val="21"/>
        </w:rPr>
        <w:t>截取的长度为2400mm（d≥28mm的钢筋取样长度为3400mm），逐根顺序编号为1～5，再把每根钢筋分成2支长度为1200mm的样品（d≥28mm的每根钢筋分成2支长度为1700mm的样品），2支样品逐支编号标记，并一一对应（如1-a，1-b），每支样品要保证有完整的表面标志，标记a的5支样品为检验样品，标记b的5支样品为备用样品。</w:t>
      </w:r>
    </w:p>
    <w:p>
      <w:pPr>
        <w:snapToGrid w:val="0"/>
        <w:spacing w:line="440" w:lineRule="exact"/>
        <w:ind w:firstLine="420" w:firstLineChars="200"/>
        <w:rPr>
          <w:rFonts w:hint="eastAsia" w:eastAsia="宋体"/>
          <w:color w:val="000000"/>
          <w:szCs w:val="21"/>
        </w:rPr>
      </w:pPr>
      <w:r>
        <w:rPr>
          <w:rFonts w:hint="eastAsia" w:eastAsia="宋体"/>
          <w:color w:val="000000"/>
          <w:szCs w:val="21"/>
        </w:rPr>
        <w:t>对盘卷钢筋取样时，在同一批次（同一牌号、同一规格）的产品中抽取5盘产品，在每盘钢筋</w:t>
      </w:r>
      <w:r>
        <w:rPr>
          <w:rFonts w:hint="eastAsia" w:eastAsia="宋体"/>
          <w:color w:val="000000"/>
          <w:szCs w:val="21"/>
          <w:lang w:eastAsia="zh-CN"/>
        </w:rPr>
        <w:t>（不同盘）</w:t>
      </w:r>
      <w:r>
        <w:rPr>
          <w:rFonts w:hint="eastAsia" w:eastAsia="宋体"/>
          <w:color w:val="000000"/>
          <w:szCs w:val="21"/>
        </w:rPr>
        <w:t>上距头或尾至少2000mm处，随机截取1根长度为2400mm的钢筋，逐根顺序编号为1～5，再把每根钢筋分成2支长度为1200mm的样品，2支样品逐支编号标记，并一一对应（如1-a，1-b），每支样品要保证有完整的表面标志。标记a的5支样品为检验样品，标记b的5支样品为备用样品。</w:t>
      </w:r>
    </w:p>
    <w:p>
      <w:pPr>
        <w:snapToGrid w:val="0"/>
        <w:spacing w:line="440" w:lineRule="exact"/>
        <w:ind w:firstLine="420" w:firstLineChars="200"/>
        <w:rPr>
          <w:rFonts w:hint="default" w:eastAsia="宋体"/>
          <w:color w:val="000000"/>
          <w:szCs w:val="21"/>
          <w:lang w:val="en-US" w:eastAsia="zh-CN"/>
        </w:rPr>
      </w:pPr>
      <w:r>
        <w:rPr>
          <w:rFonts w:hint="eastAsia" w:eastAsia="宋体"/>
          <w:color w:val="000000"/>
          <w:szCs w:val="21"/>
          <w:lang w:eastAsia="zh-CN"/>
        </w:rPr>
        <w:t>抽样数量：</w:t>
      </w:r>
      <w:r>
        <w:rPr>
          <w:rFonts w:hint="eastAsia" w:eastAsia="宋体"/>
          <w:color w:val="000000"/>
          <w:szCs w:val="21"/>
        </w:rPr>
        <w:t>热轧光圆钢筋</w:t>
      </w:r>
      <w:r>
        <w:rPr>
          <w:rFonts w:hint="eastAsia" w:eastAsia="宋体"/>
          <w:color w:val="000000"/>
          <w:szCs w:val="21"/>
          <w:lang w:eastAsia="zh-CN"/>
        </w:rPr>
        <w:t>和</w:t>
      </w:r>
      <w:r>
        <w:rPr>
          <w:rFonts w:hint="eastAsia" w:eastAsia="宋体"/>
          <w:color w:val="000000"/>
          <w:szCs w:val="21"/>
        </w:rPr>
        <w:t>低碳钢热轧圆盘条</w:t>
      </w:r>
      <w:r>
        <w:rPr>
          <w:rFonts w:hint="eastAsia" w:eastAsia="宋体"/>
          <w:color w:val="000000"/>
          <w:szCs w:val="21"/>
          <w:lang w:eastAsia="zh-CN"/>
        </w:rPr>
        <w:t>，</w:t>
      </w:r>
      <w:r>
        <w:rPr>
          <w:rFonts w:hint="eastAsia" w:eastAsia="宋体"/>
          <w:color w:val="000000"/>
          <w:szCs w:val="21"/>
        </w:rPr>
        <w:t>直条型</w:t>
      </w:r>
      <w:r>
        <w:rPr>
          <w:rFonts w:hint="eastAsia" w:eastAsia="宋体"/>
          <w:color w:val="000000"/>
          <w:szCs w:val="21"/>
          <w:lang w:eastAsia="zh-CN"/>
        </w:rPr>
        <w:t>和</w:t>
      </w:r>
      <w:r>
        <w:rPr>
          <w:rFonts w:hint="eastAsia" w:eastAsia="宋体"/>
          <w:color w:val="000000"/>
          <w:szCs w:val="21"/>
        </w:rPr>
        <w:t>盘卷型</w:t>
      </w:r>
      <w:r>
        <w:rPr>
          <w:rFonts w:hint="eastAsia" w:eastAsia="宋体"/>
          <w:color w:val="000000"/>
          <w:szCs w:val="21"/>
          <w:lang w:eastAsia="zh-CN"/>
        </w:rPr>
        <w:t>均为</w:t>
      </w:r>
      <w:r>
        <w:rPr>
          <w:rFonts w:hint="eastAsia" w:eastAsia="宋体"/>
          <w:color w:val="000000"/>
          <w:szCs w:val="21"/>
        </w:rPr>
        <w:t>1200mm×5支，抽取2组</w:t>
      </w:r>
      <w:r>
        <w:rPr>
          <w:rFonts w:hint="eastAsia" w:eastAsia="宋体"/>
          <w:color w:val="000000"/>
          <w:szCs w:val="21"/>
          <w:lang w:eastAsia="zh-CN"/>
        </w:rPr>
        <w:t>，检验样品</w:t>
      </w:r>
      <w:r>
        <w:rPr>
          <w:rFonts w:hint="eastAsia" w:eastAsia="宋体"/>
          <w:color w:val="000000"/>
          <w:szCs w:val="21"/>
          <w:lang w:val="en-US" w:eastAsia="zh-CN"/>
        </w:rPr>
        <w:t>1组，备用样品1组；</w:t>
      </w:r>
      <w:r>
        <w:rPr>
          <w:rFonts w:hint="eastAsia" w:eastAsia="宋体"/>
          <w:color w:val="000000"/>
          <w:szCs w:val="21"/>
        </w:rPr>
        <w:t>热轧带肋钢筋直条型1200mm×5支，抽取2组（d≥28mm的为1700mm×5支，抽取2组）</w:t>
      </w:r>
      <w:r>
        <w:rPr>
          <w:rFonts w:hint="eastAsia" w:eastAsia="宋体"/>
          <w:color w:val="000000"/>
          <w:szCs w:val="21"/>
          <w:lang w:eastAsia="zh-CN"/>
        </w:rPr>
        <w:t>，</w:t>
      </w:r>
      <w:r>
        <w:rPr>
          <w:rFonts w:hint="eastAsia" w:eastAsia="宋体"/>
          <w:color w:val="000000"/>
          <w:szCs w:val="21"/>
        </w:rPr>
        <w:t>盘卷型1200mm×5支，抽取2组</w:t>
      </w:r>
      <w:r>
        <w:rPr>
          <w:rFonts w:hint="eastAsia" w:eastAsia="宋体"/>
          <w:color w:val="000000"/>
          <w:szCs w:val="21"/>
          <w:lang w:eastAsia="zh-CN"/>
        </w:rPr>
        <w:t>，检验样品</w:t>
      </w:r>
      <w:r>
        <w:rPr>
          <w:rFonts w:hint="eastAsia" w:eastAsia="宋体"/>
          <w:color w:val="000000"/>
          <w:szCs w:val="21"/>
          <w:lang w:val="en-US" w:eastAsia="zh-CN"/>
        </w:rPr>
        <w:t>1组，备用样品1组；</w:t>
      </w:r>
      <w:r>
        <w:rPr>
          <w:rFonts w:hint="eastAsia" w:eastAsia="宋体"/>
          <w:color w:val="000000"/>
          <w:szCs w:val="21"/>
        </w:rPr>
        <w:t>待抽样品不足5根（盘）时，以实际存量为样品总量进行抽取、检验和判定。</w:t>
      </w:r>
    </w:p>
    <w:p>
      <w:pPr>
        <w:rPr>
          <w:rFonts w:hint="eastAsia" w:eastAsia="黑体"/>
          <w:color w:val="000000"/>
          <w:szCs w:val="21"/>
          <w:lang w:val="en-US" w:eastAsia="zh-CN"/>
        </w:rPr>
      </w:pPr>
      <w:bookmarkStart w:id="0" w:name="_Toc524100888"/>
      <w:bookmarkStart w:id="1" w:name="_Toc524358129"/>
      <w:bookmarkStart w:id="2" w:name="_Toc524357971"/>
      <w:bookmarkStart w:id="3" w:name="_Toc524358176"/>
      <w:bookmarkStart w:id="4" w:name="_Toc524100856"/>
      <w:bookmarkStart w:id="5" w:name="_Toc524101200"/>
      <w:r>
        <w:rPr>
          <w:rFonts w:hint="eastAsia" w:eastAsia="黑体"/>
          <w:color w:val="000000"/>
          <w:szCs w:val="21"/>
          <w:lang w:val="en-US" w:eastAsia="zh-CN"/>
        </w:rPr>
        <w:br w:type="page"/>
      </w:r>
    </w:p>
    <w:p>
      <w:pPr>
        <w:adjustRightInd w:val="0"/>
        <w:snapToGrid w:val="0"/>
        <w:spacing w:before="240" w:after="240" w:line="440" w:lineRule="exact"/>
        <w:rPr>
          <w:rFonts w:eastAsia="黑体"/>
          <w:color w:val="000000"/>
          <w:szCs w:val="21"/>
        </w:rPr>
      </w:pPr>
      <w:r>
        <w:rPr>
          <w:rFonts w:hint="eastAsia" w:eastAsia="黑体"/>
          <w:color w:val="000000"/>
          <w:szCs w:val="21"/>
          <w:lang w:val="en-US" w:eastAsia="zh-CN"/>
        </w:rPr>
        <w:t>2</w:t>
      </w:r>
      <w:r>
        <w:rPr>
          <w:rFonts w:hint="eastAsia" w:eastAsia="黑体"/>
          <w:color w:val="000000"/>
          <w:szCs w:val="21"/>
        </w:rPr>
        <w:t xml:space="preserve"> 检验依据</w:t>
      </w:r>
    </w:p>
    <w:p>
      <w:pPr>
        <w:spacing w:after="240" w:line="440" w:lineRule="exact"/>
        <w:jc w:val="center"/>
        <w:outlineLvl w:val="1"/>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1</w:t>
      </w:r>
      <w:r>
        <w:rPr>
          <w:rFonts w:hint="eastAsia" w:ascii="宋体" w:hAnsi="宋体" w:eastAsia="宋体" w:cs="宋体"/>
          <w:sz w:val="21"/>
          <w:szCs w:val="21"/>
        </w:rPr>
        <w:t xml:space="preserve"> </w:t>
      </w:r>
      <w:bookmarkStart w:id="6" w:name="_Hlk524357048"/>
      <w:r>
        <w:rPr>
          <w:rFonts w:hint="eastAsia" w:ascii="宋体" w:hAnsi="宋体" w:eastAsia="宋体" w:cs="宋体"/>
          <w:sz w:val="21"/>
          <w:szCs w:val="21"/>
        </w:rPr>
        <w:t>钢</w:t>
      </w:r>
      <w:bookmarkStart w:id="7" w:name="_Hlk524351170"/>
      <w:r>
        <w:rPr>
          <w:rFonts w:hint="eastAsia" w:ascii="宋体" w:hAnsi="宋体" w:eastAsia="宋体" w:cs="宋体"/>
          <w:sz w:val="21"/>
          <w:szCs w:val="21"/>
        </w:rPr>
        <w:t>筋混凝土用热轧带肋钢筋产品检验项目及依据标准</w:t>
      </w:r>
      <w:bookmarkEnd w:id="0"/>
      <w:bookmarkEnd w:id="1"/>
      <w:bookmarkEnd w:id="2"/>
      <w:bookmarkEnd w:id="3"/>
      <w:bookmarkEnd w:id="4"/>
      <w:bookmarkEnd w:id="5"/>
      <w:bookmarkEnd w:id="6"/>
      <w:bookmarkEnd w:id="7"/>
    </w:p>
    <w:tbl>
      <w:tblPr>
        <w:tblStyle w:val="12"/>
        <w:tblW w:w="44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770"/>
        <w:gridCol w:w="2087"/>
        <w:gridCol w:w="3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7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893" w:type="pct"/>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检验项目</w:t>
            </w:r>
          </w:p>
        </w:tc>
        <w:tc>
          <w:tcPr>
            <w:tcW w:w="2629"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47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p>
        </w:tc>
        <w:tc>
          <w:tcPr>
            <w:tcW w:w="1893" w:type="pct"/>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重量偏差</w:t>
            </w:r>
          </w:p>
        </w:tc>
        <w:tc>
          <w:tcPr>
            <w:tcW w:w="2629"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1499.2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jc w:val="center"/>
        </w:trPr>
        <w:tc>
          <w:tcPr>
            <w:tcW w:w="476" w:type="pct"/>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51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力学</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性能</w:t>
            </w:r>
          </w:p>
        </w:tc>
        <w:tc>
          <w:tcPr>
            <w:tcW w:w="138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下屈服强度</w:t>
            </w:r>
          </w:p>
        </w:tc>
        <w:tc>
          <w:tcPr>
            <w:tcW w:w="2629" w:type="pct"/>
            <w:vMerge w:val="restart"/>
            <w:tcBorders>
              <w:top w:val="single" w:color="auto" w:sz="4" w:space="0"/>
              <w:left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28900和GB/T 1499.2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sz w:val="21"/>
                <w:szCs w:val="21"/>
              </w:rPr>
            </w:pPr>
          </w:p>
        </w:tc>
        <w:tc>
          <w:tcPr>
            <w:tcW w:w="51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sz w:val="21"/>
                <w:szCs w:val="21"/>
              </w:rPr>
            </w:pPr>
          </w:p>
        </w:tc>
        <w:tc>
          <w:tcPr>
            <w:tcW w:w="138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抗拉强度</w:t>
            </w:r>
          </w:p>
        </w:tc>
        <w:tc>
          <w:tcPr>
            <w:tcW w:w="2629" w:type="pct"/>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sz w:val="21"/>
                <w:szCs w:val="21"/>
              </w:rPr>
            </w:pPr>
          </w:p>
        </w:tc>
        <w:tc>
          <w:tcPr>
            <w:tcW w:w="51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sz w:val="21"/>
                <w:szCs w:val="21"/>
              </w:rPr>
            </w:pPr>
          </w:p>
        </w:tc>
        <w:tc>
          <w:tcPr>
            <w:tcW w:w="138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断后伸长率</w:t>
            </w:r>
          </w:p>
        </w:tc>
        <w:tc>
          <w:tcPr>
            <w:tcW w:w="2629" w:type="pct"/>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sz w:val="21"/>
                <w:szCs w:val="21"/>
              </w:rPr>
            </w:pPr>
          </w:p>
        </w:tc>
        <w:tc>
          <w:tcPr>
            <w:tcW w:w="51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sz w:val="21"/>
                <w:szCs w:val="21"/>
              </w:rPr>
            </w:pPr>
          </w:p>
        </w:tc>
        <w:tc>
          <w:tcPr>
            <w:tcW w:w="138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最大力总延伸率</w:t>
            </w:r>
          </w:p>
        </w:tc>
        <w:tc>
          <w:tcPr>
            <w:tcW w:w="2629" w:type="pct"/>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76" w:type="pct"/>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510" w:type="pct"/>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工艺</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性能</w:t>
            </w:r>
          </w:p>
        </w:tc>
        <w:tc>
          <w:tcPr>
            <w:tcW w:w="138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弯曲</w:t>
            </w:r>
          </w:p>
        </w:tc>
        <w:tc>
          <w:tcPr>
            <w:tcW w:w="2629"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28900和GB/T 1499.2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76"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sz w:val="21"/>
                <w:szCs w:val="21"/>
              </w:rPr>
            </w:pPr>
          </w:p>
        </w:tc>
        <w:tc>
          <w:tcPr>
            <w:tcW w:w="51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sz w:val="21"/>
                <w:szCs w:val="21"/>
              </w:rPr>
            </w:pPr>
          </w:p>
        </w:tc>
        <w:tc>
          <w:tcPr>
            <w:tcW w:w="138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反向弯曲</w:t>
            </w:r>
          </w:p>
        </w:tc>
        <w:tc>
          <w:tcPr>
            <w:tcW w:w="2629"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28900和GB/T 1499.2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47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备注</w:t>
            </w:r>
          </w:p>
        </w:tc>
        <w:tc>
          <w:tcPr>
            <w:tcW w:w="4523"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宋体" w:hAnsi="宋体" w:eastAsia="宋体" w:cs="宋体"/>
                <w:sz w:val="21"/>
                <w:szCs w:val="21"/>
              </w:rPr>
            </w:pPr>
            <w:r>
              <w:rPr>
                <w:rFonts w:hint="eastAsia" w:ascii="宋体" w:hAnsi="宋体" w:eastAsia="宋体" w:cs="宋体"/>
                <w:sz w:val="21"/>
                <w:szCs w:val="21"/>
              </w:rPr>
              <w:t>（1）断后伸长率适用于非抗震钢筋。</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（2）最大力总伸长率检验适用于抗震钢筋。</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（3）反向弯曲适用于抗震钢筋。</w:t>
            </w:r>
          </w:p>
          <w:p>
            <w:pPr>
              <w:adjustRightInd w:val="0"/>
              <w:snapToGrid w:val="0"/>
              <w:rPr>
                <w:rFonts w:hint="eastAsia" w:ascii="宋体" w:hAnsi="宋体" w:eastAsia="宋体" w:cs="宋体"/>
                <w:sz w:val="21"/>
                <w:szCs w:val="21"/>
              </w:rPr>
            </w:pPr>
            <w:r>
              <w:rPr>
                <w:rFonts w:hint="eastAsia" w:ascii="宋体" w:hAnsi="宋体" w:eastAsia="宋体" w:cs="宋体"/>
                <w:sz w:val="21"/>
                <w:szCs w:val="21"/>
              </w:rPr>
              <w:t>（4）重量偏差适用于直条型钢筋。。</w:t>
            </w:r>
          </w:p>
        </w:tc>
      </w:tr>
    </w:tbl>
    <w:p>
      <w:pPr>
        <w:spacing w:after="240" w:line="440" w:lineRule="exact"/>
        <w:jc w:val="center"/>
        <w:outlineLvl w:val="1"/>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2</w:t>
      </w:r>
      <w:r>
        <w:rPr>
          <w:rFonts w:hint="eastAsia" w:ascii="宋体" w:hAnsi="宋体" w:eastAsia="宋体" w:cs="宋体"/>
          <w:sz w:val="21"/>
          <w:szCs w:val="21"/>
        </w:rPr>
        <w:t xml:space="preserve"> 钢筋混凝土用热轧光圆钢筋产品检验项目及依据标准</w:t>
      </w:r>
    </w:p>
    <w:tbl>
      <w:tblPr>
        <w:tblStyle w:val="12"/>
        <w:tblW w:w="43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731"/>
        <w:gridCol w:w="2061"/>
        <w:gridCol w:w="3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5"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874" w:type="pct"/>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检验项目</w:t>
            </w:r>
          </w:p>
        </w:tc>
        <w:tc>
          <w:tcPr>
            <w:tcW w:w="2539"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5"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p>
        </w:tc>
        <w:tc>
          <w:tcPr>
            <w:tcW w:w="1874" w:type="pct"/>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重量偏差</w:t>
            </w:r>
          </w:p>
        </w:tc>
        <w:tc>
          <w:tcPr>
            <w:tcW w:w="2539"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1499.1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585" w:type="pct"/>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490"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力学</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性能</w:t>
            </w:r>
          </w:p>
        </w:tc>
        <w:tc>
          <w:tcPr>
            <w:tcW w:w="138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下屈服强度</w:t>
            </w:r>
          </w:p>
        </w:tc>
        <w:tc>
          <w:tcPr>
            <w:tcW w:w="2539" w:type="pct"/>
            <w:vMerge w:val="restart"/>
            <w:tcBorders>
              <w:top w:val="single" w:color="auto" w:sz="4" w:space="0"/>
              <w:left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28900和GB/T 1499.1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8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sz w:val="21"/>
                <w:szCs w:val="21"/>
              </w:rPr>
            </w:pPr>
          </w:p>
        </w:tc>
        <w:tc>
          <w:tcPr>
            <w:tcW w:w="49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sz w:val="21"/>
                <w:szCs w:val="21"/>
              </w:rPr>
            </w:pPr>
          </w:p>
        </w:tc>
        <w:tc>
          <w:tcPr>
            <w:tcW w:w="138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抗拉强度</w:t>
            </w:r>
          </w:p>
        </w:tc>
        <w:tc>
          <w:tcPr>
            <w:tcW w:w="2539" w:type="pct"/>
            <w:vMerge w:val="continue"/>
            <w:tcBorders>
              <w:left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85"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sz w:val="21"/>
                <w:szCs w:val="21"/>
              </w:rPr>
            </w:pPr>
          </w:p>
        </w:tc>
        <w:tc>
          <w:tcPr>
            <w:tcW w:w="490" w:type="pct"/>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宋体" w:hAnsi="宋体" w:eastAsia="宋体" w:cs="宋体"/>
                <w:sz w:val="21"/>
                <w:szCs w:val="21"/>
              </w:rPr>
            </w:pPr>
          </w:p>
        </w:tc>
        <w:tc>
          <w:tcPr>
            <w:tcW w:w="138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断后伸长率</w:t>
            </w:r>
          </w:p>
        </w:tc>
        <w:tc>
          <w:tcPr>
            <w:tcW w:w="2539" w:type="pct"/>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585"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490"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工艺</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性能</w:t>
            </w:r>
          </w:p>
        </w:tc>
        <w:tc>
          <w:tcPr>
            <w:tcW w:w="138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弯曲</w:t>
            </w:r>
          </w:p>
        </w:tc>
        <w:tc>
          <w:tcPr>
            <w:tcW w:w="2539"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28900和GB/T 1499.1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8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备注</w:t>
            </w:r>
          </w:p>
        </w:tc>
        <w:tc>
          <w:tcPr>
            <w:tcW w:w="4414" w:type="pct"/>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20" w:after="120"/>
              <w:jc w:val="left"/>
              <w:rPr>
                <w:rFonts w:hint="eastAsia" w:ascii="宋体" w:hAnsi="宋体" w:eastAsia="宋体" w:cs="宋体"/>
                <w:sz w:val="21"/>
                <w:szCs w:val="21"/>
              </w:rPr>
            </w:pPr>
            <w:r>
              <w:rPr>
                <w:rFonts w:hint="eastAsia" w:ascii="宋体" w:hAnsi="宋体" w:eastAsia="宋体" w:cs="宋体"/>
                <w:sz w:val="21"/>
                <w:szCs w:val="21"/>
              </w:rPr>
              <w:t>重量偏差适用于直条型钢筋。</w:t>
            </w:r>
          </w:p>
        </w:tc>
      </w:tr>
    </w:tbl>
    <w:p>
      <w:pPr>
        <w:spacing w:after="240" w:line="440" w:lineRule="exact"/>
        <w:jc w:val="center"/>
        <w:outlineLvl w:val="1"/>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3</w:t>
      </w:r>
      <w:r>
        <w:rPr>
          <w:rFonts w:hint="eastAsia" w:ascii="宋体" w:hAnsi="宋体" w:eastAsia="宋体" w:cs="宋体"/>
          <w:sz w:val="21"/>
          <w:szCs w:val="21"/>
        </w:rPr>
        <w:t xml:space="preserve">  低碳钢热轧圆盘条产品检验项目及依据标准</w:t>
      </w:r>
    </w:p>
    <w:tbl>
      <w:tblPr>
        <w:tblStyle w:val="12"/>
        <w:tblW w:w="434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735"/>
        <w:gridCol w:w="2059"/>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92"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884" w:type="pct"/>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检验项目</w:t>
            </w:r>
          </w:p>
        </w:tc>
        <w:tc>
          <w:tcPr>
            <w:tcW w:w="2322"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pct"/>
            <w:vMerge w:val="restart"/>
            <w:tcBorders>
              <w:top w:val="single" w:color="auto" w:sz="4" w:space="0"/>
              <w:left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p>
        </w:tc>
        <w:tc>
          <w:tcPr>
            <w:tcW w:w="495" w:type="pct"/>
            <w:vMerge w:val="restart"/>
            <w:tcBorders>
              <w:top w:val="single" w:color="auto" w:sz="4" w:space="0"/>
              <w:left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力学</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性能</w:t>
            </w:r>
          </w:p>
        </w:tc>
        <w:tc>
          <w:tcPr>
            <w:tcW w:w="1388" w:type="pct"/>
            <w:tcBorders>
              <w:top w:val="single" w:color="auto" w:sz="4" w:space="0"/>
              <w:left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抗拉强度</w:t>
            </w:r>
          </w:p>
        </w:tc>
        <w:tc>
          <w:tcPr>
            <w:tcW w:w="2322" w:type="pct"/>
            <w:vMerge w:val="restart"/>
            <w:tcBorders>
              <w:top w:val="single" w:color="auto" w:sz="4" w:space="0"/>
              <w:left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92" w:type="pct"/>
            <w:vMerge w:val="continue"/>
            <w:tcBorders>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p>
        </w:tc>
        <w:tc>
          <w:tcPr>
            <w:tcW w:w="495" w:type="pct"/>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sz w:val="21"/>
                <w:szCs w:val="21"/>
              </w:rPr>
            </w:pPr>
          </w:p>
        </w:tc>
        <w:tc>
          <w:tcPr>
            <w:tcW w:w="1388" w:type="pct"/>
            <w:tcBorders>
              <w:top w:val="single" w:color="auto" w:sz="4" w:space="0"/>
              <w:left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断后伸长率A</w:t>
            </w:r>
            <w:r>
              <w:rPr>
                <w:rFonts w:hint="eastAsia" w:ascii="宋体" w:hAnsi="宋体" w:eastAsia="宋体" w:cs="宋体"/>
                <w:sz w:val="21"/>
                <w:szCs w:val="21"/>
                <w:vertAlign w:val="subscript"/>
              </w:rPr>
              <w:t>11.3</w:t>
            </w:r>
          </w:p>
        </w:tc>
        <w:tc>
          <w:tcPr>
            <w:tcW w:w="2322" w:type="pct"/>
            <w:vMerge w:val="continue"/>
            <w:tcBorders>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2"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495"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工艺</w:t>
            </w:r>
          </w:p>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性能</w:t>
            </w:r>
          </w:p>
        </w:tc>
        <w:tc>
          <w:tcPr>
            <w:tcW w:w="1388"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冷弯试验180°</w:t>
            </w:r>
          </w:p>
        </w:tc>
        <w:tc>
          <w:tcPr>
            <w:tcW w:w="2322"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宋体" w:hAnsi="宋体" w:eastAsia="宋体" w:cs="宋体"/>
                <w:sz w:val="21"/>
                <w:szCs w:val="21"/>
              </w:rPr>
            </w:pPr>
            <w:r>
              <w:rPr>
                <w:rFonts w:hint="eastAsia" w:ascii="宋体" w:hAnsi="宋体" w:eastAsia="宋体" w:cs="宋体"/>
                <w:sz w:val="21"/>
                <w:szCs w:val="21"/>
              </w:rPr>
              <w:t>GB/T 232</w:t>
            </w:r>
          </w:p>
        </w:tc>
      </w:tr>
    </w:tbl>
    <w:p>
      <w:pPr>
        <w:adjustRightInd w:val="0"/>
        <w:snapToGrid w:val="0"/>
        <w:spacing w:line="440" w:lineRule="exact"/>
        <w:ind w:firstLine="420" w:firstLineChars="200"/>
        <w:rPr>
          <w:color w:val="000000"/>
          <w:szCs w:val="21"/>
        </w:rPr>
      </w:pPr>
      <w:r>
        <w:rPr>
          <w:color w:val="000000"/>
          <w:szCs w:val="21"/>
        </w:rPr>
        <w:t>执行企业标准、团体标准、地方标准的产品，检验项目参照上述内容执行。</w:t>
      </w:r>
    </w:p>
    <w:p>
      <w:pPr>
        <w:spacing w:line="440" w:lineRule="exact"/>
        <w:ind w:firstLine="420" w:firstLineChars="200"/>
        <w:rPr>
          <w:rFonts w:eastAsia="黑体"/>
          <w:color w:val="000000"/>
          <w:szCs w:val="21"/>
        </w:rPr>
      </w:pPr>
      <w:r>
        <w:rPr>
          <w:rFonts w:hint="eastAsia" w:ascii="宋体" w:hAnsi="宋体"/>
          <w:color w:val="000000"/>
        </w:rPr>
        <w:t>凡是注日期的文件，其随后所有的修改单（不包括勘误的内容）或修订版不适用于本细则。凡是不注日期的文件，其最新版本适用于本细则。</w:t>
      </w:r>
    </w:p>
    <w:p>
      <w:pPr>
        <w:spacing w:line="440" w:lineRule="exact"/>
        <w:rPr>
          <w:rFonts w:eastAsia="黑体"/>
          <w:color w:val="000000"/>
          <w:szCs w:val="21"/>
        </w:rPr>
      </w:pPr>
      <w:r>
        <w:rPr>
          <w:rFonts w:eastAsia="黑体"/>
          <w:color w:val="000000"/>
          <w:szCs w:val="21"/>
        </w:rPr>
        <w:t>3 判定规则</w:t>
      </w:r>
    </w:p>
    <w:p>
      <w:pPr>
        <w:snapToGrid w:val="0"/>
        <w:spacing w:line="440" w:lineRule="exact"/>
        <w:rPr>
          <w:color w:val="000000"/>
          <w:szCs w:val="21"/>
        </w:rPr>
      </w:pPr>
      <w:r>
        <w:rPr>
          <w:color w:val="000000"/>
          <w:szCs w:val="21"/>
        </w:rPr>
        <w:t>3.1依据标准</w:t>
      </w:r>
    </w:p>
    <w:p>
      <w:pPr>
        <w:pStyle w:val="25"/>
        <w:tabs>
          <w:tab w:val="left" w:pos="1418"/>
        </w:tabs>
        <w:spacing w:line="360" w:lineRule="auto"/>
        <w:jc w:val="left"/>
        <w:outlineLvl w:val="0"/>
        <w:rPr>
          <w:rFonts w:ascii="宋体" w:hAnsi="宋体" w:cs="仿宋_GB2312"/>
        </w:rPr>
      </w:pPr>
      <w:r>
        <w:rPr>
          <w:rFonts w:hint="eastAsia" w:ascii="宋体" w:hAnsi="宋体" w:cs="仿宋_GB2312"/>
        </w:rPr>
        <w:t>GB/T 1499.1-2017</w:t>
      </w:r>
      <w:r>
        <w:rPr>
          <w:rFonts w:hint="eastAsia" w:ascii="宋体" w:hAnsi="宋体"/>
        </w:rPr>
        <w:t xml:space="preserve"> </w:t>
      </w:r>
      <w:r>
        <w:rPr>
          <w:rFonts w:hint="eastAsia" w:ascii="宋体" w:hAnsi="宋体" w:cs="仿宋_GB2312"/>
        </w:rPr>
        <w:t>《钢筋混凝土用钢 第1部分：热轧光圆钢筋》</w:t>
      </w:r>
    </w:p>
    <w:p>
      <w:pPr>
        <w:pStyle w:val="25"/>
        <w:tabs>
          <w:tab w:val="left" w:pos="1418"/>
        </w:tabs>
        <w:spacing w:line="360" w:lineRule="auto"/>
        <w:jc w:val="left"/>
        <w:outlineLvl w:val="0"/>
        <w:rPr>
          <w:rFonts w:ascii="宋体" w:hAnsi="宋体" w:cs="仿宋_GB2312"/>
        </w:rPr>
      </w:pPr>
      <w:r>
        <w:rPr>
          <w:rFonts w:hint="eastAsia" w:ascii="宋体" w:hAnsi="宋体" w:cs="仿宋_GB2312"/>
        </w:rPr>
        <w:t>GB/T 1499.2-2018 《钢筋混凝土用钢 第2部分：热轧带肋钢筋》</w:t>
      </w:r>
    </w:p>
    <w:p>
      <w:pPr>
        <w:pStyle w:val="25"/>
        <w:tabs>
          <w:tab w:val="left" w:pos="1418"/>
        </w:tabs>
        <w:spacing w:line="360" w:lineRule="auto"/>
        <w:jc w:val="left"/>
        <w:outlineLvl w:val="0"/>
        <w:rPr>
          <w:rFonts w:ascii="宋体" w:hAnsi="宋体" w:cs="仿宋_GB2312"/>
        </w:rPr>
      </w:pPr>
      <w:r>
        <w:rPr>
          <w:rFonts w:hint="eastAsia" w:ascii="宋体" w:hAnsi="宋体" w:cs="仿宋_GB2312"/>
        </w:rPr>
        <w:t>GB/T 701-2008 《低碳钢热轧圆盘条》</w:t>
      </w:r>
    </w:p>
    <w:p>
      <w:pPr>
        <w:pStyle w:val="25"/>
        <w:tabs>
          <w:tab w:val="left" w:pos="1418"/>
        </w:tabs>
        <w:spacing w:line="360" w:lineRule="auto"/>
        <w:jc w:val="left"/>
        <w:outlineLvl w:val="0"/>
        <w:rPr>
          <w:rFonts w:ascii="宋体" w:hAnsi="宋体" w:cs="仿宋_GB2312"/>
        </w:rPr>
      </w:pPr>
      <w:r>
        <w:rPr>
          <w:rFonts w:hint="eastAsia" w:ascii="宋体" w:hAnsi="宋体" w:cs="仿宋_GB2312"/>
        </w:rPr>
        <w:t>GB/T 14981-2009</w:t>
      </w:r>
      <w:r>
        <w:rPr>
          <w:rFonts w:hint="eastAsia" w:ascii="宋体" w:hAnsi="宋体" w:cs="仿宋_GB2312"/>
        </w:rPr>
        <w:tab/>
      </w:r>
      <w:r>
        <w:rPr>
          <w:rFonts w:hint="eastAsia" w:ascii="宋体" w:hAnsi="宋体" w:cs="仿宋_GB2312"/>
        </w:rPr>
        <w:t>《热轧圆盘条尺寸、外形、重量及允许偏差》</w:t>
      </w:r>
    </w:p>
    <w:p>
      <w:pPr>
        <w:snapToGrid w:val="0"/>
        <w:spacing w:line="440" w:lineRule="exact"/>
        <w:ind w:firstLine="359" w:firstLineChars="171"/>
        <w:rPr>
          <w:rFonts w:hint="eastAsia"/>
          <w:color w:val="000000"/>
          <w:szCs w:val="21"/>
        </w:rPr>
      </w:pPr>
      <w:r>
        <w:rPr>
          <w:color w:val="000000"/>
          <w:szCs w:val="21"/>
        </w:rPr>
        <w:t>现行有效的企业标准、团体标准、地方标准及产品明示质量要求</w:t>
      </w:r>
      <w:r>
        <w:rPr>
          <w:rFonts w:hint="eastAsia"/>
          <w:color w:val="000000"/>
          <w:szCs w:val="21"/>
        </w:rPr>
        <w:t>。</w:t>
      </w:r>
    </w:p>
    <w:p>
      <w:pPr>
        <w:snapToGrid w:val="0"/>
        <w:spacing w:line="440" w:lineRule="exact"/>
        <w:rPr>
          <w:color w:val="000000"/>
          <w:szCs w:val="21"/>
        </w:rPr>
      </w:pPr>
      <w:r>
        <w:rPr>
          <w:color w:val="000000"/>
          <w:szCs w:val="21"/>
        </w:rPr>
        <w:t>3.2判定原则</w:t>
      </w:r>
    </w:p>
    <w:p>
      <w:pPr>
        <w:snapToGrid w:val="0"/>
        <w:spacing w:line="440" w:lineRule="exact"/>
        <w:ind w:firstLine="420" w:firstLineChars="200"/>
        <w:rPr>
          <w:color w:val="000000"/>
          <w:szCs w:val="21"/>
        </w:rPr>
      </w:pPr>
      <w:r>
        <w:rPr>
          <w:color w:val="000000"/>
          <w:szCs w:val="21"/>
        </w:rPr>
        <w:t>经检验，检验项目全部合格，判定为被抽查产品所检项目未发现不合格；检验项目中任一项或一项以上不合格，判定为被抽查产品不合格。</w:t>
      </w:r>
    </w:p>
    <w:p>
      <w:pPr>
        <w:snapToGrid w:val="0"/>
        <w:spacing w:line="440" w:lineRule="exact"/>
        <w:ind w:firstLine="417" w:firstLineChars="199"/>
        <w:rPr>
          <w:color w:val="000000"/>
          <w:szCs w:val="21"/>
        </w:rPr>
      </w:pPr>
      <w:r>
        <w:rPr>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color w:val="000000"/>
          <w:szCs w:val="21"/>
        </w:rPr>
      </w:pPr>
      <w:r>
        <w:rPr>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color w:val="000000"/>
          <w:szCs w:val="21"/>
        </w:rPr>
      </w:pPr>
      <w:r>
        <w:rPr>
          <w:color w:val="000000"/>
          <w:szCs w:val="21"/>
        </w:rPr>
        <w:t>若被检产品明示的质量要求低于或包含本细则中检验项目依据的推荐性标准要求时，应以被检产品明示的质量要求判定。</w:t>
      </w:r>
    </w:p>
    <w:p>
      <w:pPr>
        <w:snapToGrid w:val="0"/>
        <w:spacing w:line="440" w:lineRule="exact"/>
        <w:ind w:firstLine="417" w:firstLineChars="199"/>
        <w:rPr>
          <w:color w:val="000000"/>
          <w:szCs w:val="21"/>
        </w:rPr>
      </w:pPr>
      <w:r>
        <w:rPr>
          <w:color w:val="000000"/>
          <w:szCs w:val="21"/>
        </w:rPr>
        <w:t>若被检产品明示的质量要求缺少本细则中检验项目依据的强制性标准要求时，应按照强制性标准要求判定。</w:t>
      </w:r>
    </w:p>
    <w:p>
      <w:pPr>
        <w:snapToGrid w:val="0"/>
        <w:spacing w:line="440" w:lineRule="exact"/>
        <w:ind w:firstLine="417" w:firstLineChars="199"/>
        <w:rPr>
          <w:rFonts w:ascii="黑体" w:hAnsi="黑体" w:eastAsia="黑体" w:cs="黑体"/>
          <w:color w:val="000000"/>
          <w:szCs w:val="21"/>
        </w:rPr>
      </w:pPr>
      <w:r>
        <w:rPr>
          <w:color w:val="000000"/>
          <w:szCs w:val="21"/>
        </w:rPr>
        <w:t>若被检产品明示的质量要求缺少本细则中检验项目依据的推荐性标准要求时，该项目不参与判定。</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4 异议处理</w:t>
      </w:r>
    </w:p>
    <w:p>
      <w:pPr>
        <w:snapToGrid w:val="0"/>
        <w:spacing w:line="440" w:lineRule="exact"/>
        <w:ind w:firstLine="417" w:firstLineChars="199"/>
        <w:rPr>
          <w:rFonts w:hint="eastAsia" w:eastAsia="宋体"/>
          <w:color w:val="000000"/>
          <w:szCs w:val="21"/>
        </w:rPr>
      </w:pPr>
      <w:r>
        <w:rPr>
          <w:rFonts w:hint="eastAsia" w:eastAsia="宋体"/>
          <w:color w:val="000000"/>
          <w:szCs w:val="21"/>
          <w:lang w:val="en-US" w:eastAsia="zh-CN"/>
        </w:rPr>
        <w:t>4.1对监督抽查程序有异议的，由市市场监督管理局核查相关证据后维持或者撤销原检验结果。</w:t>
      </w:r>
    </w:p>
    <w:p>
      <w:pPr>
        <w:snapToGrid w:val="0"/>
        <w:spacing w:line="440" w:lineRule="exact"/>
        <w:ind w:firstLine="417" w:firstLineChars="199"/>
        <w:rPr>
          <w:rFonts w:hint="eastAsia" w:eastAsia="宋体"/>
          <w:color w:val="000000"/>
          <w:szCs w:val="21"/>
        </w:rPr>
      </w:pPr>
      <w:r>
        <w:rPr>
          <w:rFonts w:hint="eastAsia" w:eastAsia="宋体"/>
          <w:color w:val="000000"/>
          <w:szCs w:val="21"/>
          <w:lang w:val="en-US" w:eastAsia="zh-CN"/>
        </w:rPr>
        <w:t>4.2对检验结果有异议的，市市场监督管理局核查相关证据，能够证明原检验结果准确的，维持原检验结果；不能证明原检验结果准确需要进行复检的，由其指定复检机构进行复检，复检结果为本次监督抽查最终结论。</w:t>
      </w:r>
    </w:p>
    <w:p>
      <w:pPr>
        <w:snapToGrid w:val="0"/>
        <w:spacing w:line="440" w:lineRule="exact"/>
        <w:ind w:firstLine="417" w:firstLineChars="199"/>
        <w:rPr>
          <w:rFonts w:hint="eastAsia" w:eastAsia="宋体"/>
          <w:color w:val="000000"/>
          <w:szCs w:val="21"/>
        </w:rPr>
      </w:pPr>
      <w:r>
        <w:rPr>
          <w:rFonts w:hint="eastAsia" w:eastAsia="宋体"/>
          <w:color w:val="000000"/>
          <w:szCs w:val="21"/>
          <w:lang w:val="en-US" w:eastAsia="zh-CN"/>
        </w:rPr>
        <w:t>4.3对样品信息有异议的，市市场监督管理局核查样品确认情况和被抽样单位提交证明材料后，维持或者撤销原检验结果。</w:t>
      </w:r>
    </w:p>
    <w:p>
      <w:pPr>
        <w:snapToGrid w:val="0"/>
        <w:spacing w:line="440" w:lineRule="exact"/>
        <w:ind w:firstLine="417" w:firstLineChars="199"/>
        <w:rPr>
          <w:rFonts w:eastAsia="宋体"/>
          <w:color w:val="000000"/>
          <w:szCs w:val="21"/>
        </w:rPr>
      </w:pPr>
    </w:p>
    <w:sectPr>
      <w:headerReference r:id="rId3" w:type="default"/>
      <w:footerReference r:id="rId4" w:type="default"/>
      <w:pgSz w:w="11906" w:h="16838"/>
      <w:pgMar w:top="1440" w:right="1800" w:bottom="1440" w:left="1800"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1680" w:right="168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hMTkzMmI0MTk5ZTljYTlkNmRlYjUyNjk5OGQwODUifQ=="/>
  </w:docVars>
  <w:rsids>
    <w:rsidRoot w:val="00AB3E3C"/>
    <w:rsid w:val="000152C7"/>
    <w:rsid w:val="00015F6A"/>
    <w:rsid w:val="0001631C"/>
    <w:rsid w:val="0002195C"/>
    <w:rsid w:val="00042466"/>
    <w:rsid w:val="000832A0"/>
    <w:rsid w:val="00087396"/>
    <w:rsid w:val="000C720D"/>
    <w:rsid w:val="000C7CC5"/>
    <w:rsid w:val="000D2798"/>
    <w:rsid w:val="000D31AE"/>
    <w:rsid w:val="000E1CC2"/>
    <w:rsid w:val="000E2E9C"/>
    <w:rsid w:val="000E6D5D"/>
    <w:rsid w:val="000F43B8"/>
    <w:rsid w:val="001047FE"/>
    <w:rsid w:val="00106840"/>
    <w:rsid w:val="001248CF"/>
    <w:rsid w:val="001375DA"/>
    <w:rsid w:val="00143C48"/>
    <w:rsid w:val="001619E9"/>
    <w:rsid w:val="001658B0"/>
    <w:rsid w:val="00167E87"/>
    <w:rsid w:val="001A408D"/>
    <w:rsid w:val="001B12A4"/>
    <w:rsid w:val="001B2827"/>
    <w:rsid w:val="001B4309"/>
    <w:rsid w:val="001B5D69"/>
    <w:rsid w:val="001C5504"/>
    <w:rsid w:val="001E04AE"/>
    <w:rsid w:val="001E4B98"/>
    <w:rsid w:val="001E79FC"/>
    <w:rsid w:val="0021072A"/>
    <w:rsid w:val="0021169B"/>
    <w:rsid w:val="00216D6D"/>
    <w:rsid w:val="0022162B"/>
    <w:rsid w:val="00224524"/>
    <w:rsid w:val="00281584"/>
    <w:rsid w:val="00281BEF"/>
    <w:rsid w:val="00291269"/>
    <w:rsid w:val="00294E90"/>
    <w:rsid w:val="002A096B"/>
    <w:rsid w:val="002B409E"/>
    <w:rsid w:val="002D11C8"/>
    <w:rsid w:val="002F1534"/>
    <w:rsid w:val="002F40B0"/>
    <w:rsid w:val="00300681"/>
    <w:rsid w:val="00310DF7"/>
    <w:rsid w:val="0031425C"/>
    <w:rsid w:val="00326626"/>
    <w:rsid w:val="00356EF8"/>
    <w:rsid w:val="00376D8C"/>
    <w:rsid w:val="003B1C11"/>
    <w:rsid w:val="003B2813"/>
    <w:rsid w:val="003B6407"/>
    <w:rsid w:val="003E4EF3"/>
    <w:rsid w:val="003F5110"/>
    <w:rsid w:val="0041769A"/>
    <w:rsid w:val="00424860"/>
    <w:rsid w:val="004264B3"/>
    <w:rsid w:val="00442AD6"/>
    <w:rsid w:val="00447FEA"/>
    <w:rsid w:val="0045193A"/>
    <w:rsid w:val="00460B35"/>
    <w:rsid w:val="0046318A"/>
    <w:rsid w:val="00466C67"/>
    <w:rsid w:val="00471DA3"/>
    <w:rsid w:val="004773F3"/>
    <w:rsid w:val="00495577"/>
    <w:rsid w:val="004A34F9"/>
    <w:rsid w:val="004D6D84"/>
    <w:rsid w:val="004D704A"/>
    <w:rsid w:val="004D793A"/>
    <w:rsid w:val="004E28A7"/>
    <w:rsid w:val="004E2A34"/>
    <w:rsid w:val="004E52F9"/>
    <w:rsid w:val="004E748C"/>
    <w:rsid w:val="004F7302"/>
    <w:rsid w:val="00502041"/>
    <w:rsid w:val="005107D6"/>
    <w:rsid w:val="00510DDB"/>
    <w:rsid w:val="005372C5"/>
    <w:rsid w:val="00545EFC"/>
    <w:rsid w:val="0058067E"/>
    <w:rsid w:val="00585911"/>
    <w:rsid w:val="00586AFE"/>
    <w:rsid w:val="0058788B"/>
    <w:rsid w:val="005903E4"/>
    <w:rsid w:val="005A4E78"/>
    <w:rsid w:val="005B1554"/>
    <w:rsid w:val="005C3C83"/>
    <w:rsid w:val="005D0166"/>
    <w:rsid w:val="005E42EF"/>
    <w:rsid w:val="005E6166"/>
    <w:rsid w:val="005F1D5C"/>
    <w:rsid w:val="00612C0B"/>
    <w:rsid w:val="00617481"/>
    <w:rsid w:val="00632F30"/>
    <w:rsid w:val="0063481F"/>
    <w:rsid w:val="00641D1F"/>
    <w:rsid w:val="006431C4"/>
    <w:rsid w:val="006459E0"/>
    <w:rsid w:val="006477A1"/>
    <w:rsid w:val="00654E5F"/>
    <w:rsid w:val="00655E19"/>
    <w:rsid w:val="006743AE"/>
    <w:rsid w:val="006978B2"/>
    <w:rsid w:val="006A0018"/>
    <w:rsid w:val="006C0D59"/>
    <w:rsid w:val="006E4489"/>
    <w:rsid w:val="006F66B3"/>
    <w:rsid w:val="00711FE0"/>
    <w:rsid w:val="00715D68"/>
    <w:rsid w:val="00716963"/>
    <w:rsid w:val="007205C0"/>
    <w:rsid w:val="00731FB4"/>
    <w:rsid w:val="007414E5"/>
    <w:rsid w:val="00754B28"/>
    <w:rsid w:val="00763D42"/>
    <w:rsid w:val="00764D96"/>
    <w:rsid w:val="00773D8D"/>
    <w:rsid w:val="00787ECA"/>
    <w:rsid w:val="00791E8B"/>
    <w:rsid w:val="0079446C"/>
    <w:rsid w:val="007A0824"/>
    <w:rsid w:val="007A2CCC"/>
    <w:rsid w:val="007B020F"/>
    <w:rsid w:val="007C7D7A"/>
    <w:rsid w:val="007E0BCA"/>
    <w:rsid w:val="007E44AF"/>
    <w:rsid w:val="007E75E2"/>
    <w:rsid w:val="00807A86"/>
    <w:rsid w:val="0083513D"/>
    <w:rsid w:val="0084169D"/>
    <w:rsid w:val="0084411F"/>
    <w:rsid w:val="00852A0F"/>
    <w:rsid w:val="00865CC1"/>
    <w:rsid w:val="00867ECC"/>
    <w:rsid w:val="00880F07"/>
    <w:rsid w:val="008A05EC"/>
    <w:rsid w:val="008A14D8"/>
    <w:rsid w:val="008A4610"/>
    <w:rsid w:val="008B11F3"/>
    <w:rsid w:val="008B46EE"/>
    <w:rsid w:val="008D68DB"/>
    <w:rsid w:val="008E285A"/>
    <w:rsid w:val="008E52F1"/>
    <w:rsid w:val="009024E6"/>
    <w:rsid w:val="00904EC5"/>
    <w:rsid w:val="009239B4"/>
    <w:rsid w:val="00925E85"/>
    <w:rsid w:val="009349A3"/>
    <w:rsid w:val="00954FC9"/>
    <w:rsid w:val="00963A09"/>
    <w:rsid w:val="009705C7"/>
    <w:rsid w:val="009A2445"/>
    <w:rsid w:val="009A5E89"/>
    <w:rsid w:val="009A7FAC"/>
    <w:rsid w:val="009B5DF2"/>
    <w:rsid w:val="009C2114"/>
    <w:rsid w:val="009C4E9D"/>
    <w:rsid w:val="009D34C2"/>
    <w:rsid w:val="009E3AD0"/>
    <w:rsid w:val="009F03CC"/>
    <w:rsid w:val="00A0547D"/>
    <w:rsid w:val="00A155D8"/>
    <w:rsid w:val="00A200C0"/>
    <w:rsid w:val="00A229F0"/>
    <w:rsid w:val="00A3483B"/>
    <w:rsid w:val="00A36F8A"/>
    <w:rsid w:val="00A44DD8"/>
    <w:rsid w:val="00A55A9C"/>
    <w:rsid w:val="00A55BD1"/>
    <w:rsid w:val="00A707BD"/>
    <w:rsid w:val="00A900E2"/>
    <w:rsid w:val="00A91758"/>
    <w:rsid w:val="00AB3E3C"/>
    <w:rsid w:val="00AD484A"/>
    <w:rsid w:val="00AD4C62"/>
    <w:rsid w:val="00AE2E15"/>
    <w:rsid w:val="00AF0C65"/>
    <w:rsid w:val="00AF5A07"/>
    <w:rsid w:val="00B02835"/>
    <w:rsid w:val="00B04066"/>
    <w:rsid w:val="00B21A96"/>
    <w:rsid w:val="00B24F4F"/>
    <w:rsid w:val="00B42918"/>
    <w:rsid w:val="00B432EA"/>
    <w:rsid w:val="00B47C95"/>
    <w:rsid w:val="00B5799D"/>
    <w:rsid w:val="00B70022"/>
    <w:rsid w:val="00B72F06"/>
    <w:rsid w:val="00B93DB2"/>
    <w:rsid w:val="00BA0942"/>
    <w:rsid w:val="00BA0DEB"/>
    <w:rsid w:val="00BB2E21"/>
    <w:rsid w:val="00BB5D03"/>
    <w:rsid w:val="00BB71FD"/>
    <w:rsid w:val="00BD74B9"/>
    <w:rsid w:val="00BD788C"/>
    <w:rsid w:val="00BE2EAF"/>
    <w:rsid w:val="00BF1A9D"/>
    <w:rsid w:val="00C00EEA"/>
    <w:rsid w:val="00C06B09"/>
    <w:rsid w:val="00C245EE"/>
    <w:rsid w:val="00C26D4C"/>
    <w:rsid w:val="00C55CBE"/>
    <w:rsid w:val="00C6157C"/>
    <w:rsid w:val="00C760F7"/>
    <w:rsid w:val="00C804C9"/>
    <w:rsid w:val="00CA1731"/>
    <w:rsid w:val="00CB0300"/>
    <w:rsid w:val="00CB4072"/>
    <w:rsid w:val="00CE0C08"/>
    <w:rsid w:val="00CE7CEF"/>
    <w:rsid w:val="00CF0D62"/>
    <w:rsid w:val="00CF533C"/>
    <w:rsid w:val="00D03CF7"/>
    <w:rsid w:val="00D10BBA"/>
    <w:rsid w:val="00D31A36"/>
    <w:rsid w:val="00D37C2E"/>
    <w:rsid w:val="00D752DF"/>
    <w:rsid w:val="00DB4397"/>
    <w:rsid w:val="00DB5AB1"/>
    <w:rsid w:val="00DE1D40"/>
    <w:rsid w:val="00DF57CE"/>
    <w:rsid w:val="00E00CAD"/>
    <w:rsid w:val="00E07921"/>
    <w:rsid w:val="00E11FEA"/>
    <w:rsid w:val="00E22FFC"/>
    <w:rsid w:val="00E31AA8"/>
    <w:rsid w:val="00E42007"/>
    <w:rsid w:val="00E50B43"/>
    <w:rsid w:val="00E511F7"/>
    <w:rsid w:val="00E62DAC"/>
    <w:rsid w:val="00E63C6D"/>
    <w:rsid w:val="00E713CE"/>
    <w:rsid w:val="00E754B8"/>
    <w:rsid w:val="00E80C49"/>
    <w:rsid w:val="00E844F0"/>
    <w:rsid w:val="00EB5B7D"/>
    <w:rsid w:val="00EF484A"/>
    <w:rsid w:val="00F01BBD"/>
    <w:rsid w:val="00F17889"/>
    <w:rsid w:val="00F248C8"/>
    <w:rsid w:val="00F31FA9"/>
    <w:rsid w:val="00F43CE3"/>
    <w:rsid w:val="00F474EB"/>
    <w:rsid w:val="00F70AC1"/>
    <w:rsid w:val="00F8341E"/>
    <w:rsid w:val="00F877C2"/>
    <w:rsid w:val="00F9268A"/>
    <w:rsid w:val="00FA0CE2"/>
    <w:rsid w:val="00FB2BD4"/>
    <w:rsid w:val="00FD4831"/>
    <w:rsid w:val="00FE5FAA"/>
    <w:rsid w:val="00FF3478"/>
    <w:rsid w:val="00FF5274"/>
    <w:rsid w:val="01066E5D"/>
    <w:rsid w:val="01384BDB"/>
    <w:rsid w:val="01997D03"/>
    <w:rsid w:val="01B1696B"/>
    <w:rsid w:val="01BD426A"/>
    <w:rsid w:val="01C0255E"/>
    <w:rsid w:val="01CC118E"/>
    <w:rsid w:val="01FC76FC"/>
    <w:rsid w:val="020116F9"/>
    <w:rsid w:val="0299188D"/>
    <w:rsid w:val="029921DE"/>
    <w:rsid w:val="02F9040C"/>
    <w:rsid w:val="02FA03C9"/>
    <w:rsid w:val="03033C9D"/>
    <w:rsid w:val="03092AF0"/>
    <w:rsid w:val="032F2532"/>
    <w:rsid w:val="0348322D"/>
    <w:rsid w:val="047D4365"/>
    <w:rsid w:val="049742D4"/>
    <w:rsid w:val="04B26054"/>
    <w:rsid w:val="056C4943"/>
    <w:rsid w:val="057C14BC"/>
    <w:rsid w:val="057E64B0"/>
    <w:rsid w:val="05866127"/>
    <w:rsid w:val="06293828"/>
    <w:rsid w:val="0639510D"/>
    <w:rsid w:val="0680392D"/>
    <w:rsid w:val="06CD648A"/>
    <w:rsid w:val="06DE3EF5"/>
    <w:rsid w:val="07075B95"/>
    <w:rsid w:val="07832BA1"/>
    <w:rsid w:val="07BA55EF"/>
    <w:rsid w:val="08480BC9"/>
    <w:rsid w:val="087C41A6"/>
    <w:rsid w:val="08CE5BD5"/>
    <w:rsid w:val="09137008"/>
    <w:rsid w:val="09CA051E"/>
    <w:rsid w:val="0A1A32C3"/>
    <w:rsid w:val="0A433C33"/>
    <w:rsid w:val="0A472AF6"/>
    <w:rsid w:val="0ABF4BE4"/>
    <w:rsid w:val="0AE9483C"/>
    <w:rsid w:val="0AFF4436"/>
    <w:rsid w:val="0BAD2F7C"/>
    <w:rsid w:val="0BD46D50"/>
    <w:rsid w:val="0C1A6C4B"/>
    <w:rsid w:val="0C6303EB"/>
    <w:rsid w:val="0C896D92"/>
    <w:rsid w:val="0CBF199F"/>
    <w:rsid w:val="0CE05BCA"/>
    <w:rsid w:val="0CEC5F1B"/>
    <w:rsid w:val="0CF30322"/>
    <w:rsid w:val="0D7A14EF"/>
    <w:rsid w:val="0D932B79"/>
    <w:rsid w:val="0DCB358A"/>
    <w:rsid w:val="0E171D57"/>
    <w:rsid w:val="0E5B1F3C"/>
    <w:rsid w:val="0E670BEB"/>
    <w:rsid w:val="0E736221"/>
    <w:rsid w:val="0E897F53"/>
    <w:rsid w:val="0E950352"/>
    <w:rsid w:val="0EA31842"/>
    <w:rsid w:val="0F5263AA"/>
    <w:rsid w:val="0F840202"/>
    <w:rsid w:val="0FB84254"/>
    <w:rsid w:val="0FC21E6B"/>
    <w:rsid w:val="10815A6C"/>
    <w:rsid w:val="10BF44D7"/>
    <w:rsid w:val="10C313D0"/>
    <w:rsid w:val="114C0A3B"/>
    <w:rsid w:val="11A92E85"/>
    <w:rsid w:val="11BB1991"/>
    <w:rsid w:val="122F716A"/>
    <w:rsid w:val="12687A1B"/>
    <w:rsid w:val="13022E14"/>
    <w:rsid w:val="13095A4A"/>
    <w:rsid w:val="132B290B"/>
    <w:rsid w:val="136B0769"/>
    <w:rsid w:val="13704B47"/>
    <w:rsid w:val="139B28B5"/>
    <w:rsid w:val="13A52CDE"/>
    <w:rsid w:val="13AC1153"/>
    <w:rsid w:val="1467782F"/>
    <w:rsid w:val="148B70EC"/>
    <w:rsid w:val="14A167D8"/>
    <w:rsid w:val="15264D54"/>
    <w:rsid w:val="153313A0"/>
    <w:rsid w:val="157E5EC6"/>
    <w:rsid w:val="159964A6"/>
    <w:rsid w:val="16B0293C"/>
    <w:rsid w:val="171C1DDD"/>
    <w:rsid w:val="1735014F"/>
    <w:rsid w:val="17637726"/>
    <w:rsid w:val="176952CD"/>
    <w:rsid w:val="179635CA"/>
    <w:rsid w:val="182E4C25"/>
    <w:rsid w:val="18654AA6"/>
    <w:rsid w:val="186E4320"/>
    <w:rsid w:val="18817442"/>
    <w:rsid w:val="189C2A50"/>
    <w:rsid w:val="18E44345"/>
    <w:rsid w:val="18E9257D"/>
    <w:rsid w:val="18FD2CA1"/>
    <w:rsid w:val="195E183B"/>
    <w:rsid w:val="196120C2"/>
    <w:rsid w:val="19C30BCC"/>
    <w:rsid w:val="19CE685C"/>
    <w:rsid w:val="19D121C8"/>
    <w:rsid w:val="19DD6DE2"/>
    <w:rsid w:val="19E12E13"/>
    <w:rsid w:val="19F277A6"/>
    <w:rsid w:val="19F76C69"/>
    <w:rsid w:val="1A111FBD"/>
    <w:rsid w:val="1A2B3AD1"/>
    <w:rsid w:val="1A3C0051"/>
    <w:rsid w:val="1A687426"/>
    <w:rsid w:val="1A772317"/>
    <w:rsid w:val="1AC17466"/>
    <w:rsid w:val="1B6C518A"/>
    <w:rsid w:val="1C110B77"/>
    <w:rsid w:val="1C5B4B57"/>
    <w:rsid w:val="1CA25203"/>
    <w:rsid w:val="1CB44C96"/>
    <w:rsid w:val="1D186B32"/>
    <w:rsid w:val="1D260602"/>
    <w:rsid w:val="1D3A034F"/>
    <w:rsid w:val="1D680A3B"/>
    <w:rsid w:val="1D8E19D4"/>
    <w:rsid w:val="1DD43F58"/>
    <w:rsid w:val="1DF043C2"/>
    <w:rsid w:val="1E3C0B08"/>
    <w:rsid w:val="1E5273FD"/>
    <w:rsid w:val="1E553E92"/>
    <w:rsid w:val="1E5B24D4"/>
    <w:rsid w:val="1E8327A6"/>
    <w:rsid w:val="1E8C4FDE"/>
    <w:rsid w:val="1EE930D5"/>
    <w:rsid w:val="1F0A5397"/>
    <w:rsid w:val="1F2A56DF"/>
    <w:rsid w:val="1F3E298F"/>
    <w:rsid w:val="1FAD6032"/>
    <w:rsid w:val="20105469"/>
    <w:rsid w:val="20332457"/>
    <w:rsid w:val="206F5A22"/>
    <w:rsid w:val="20A47B8B"/>
    <w:rsid w:val="20EE213E"/>
    <w:rsid w:val="21262CEB"/>
    <w:rsid w:val="214701A8"/>
    <w:rsid w:val="21A826DF"/>
    <w:rsid w:val="21D9512E"/>
    <w:rsid w:val="21DB62AB"/>
    <w:rsid w:val="21DC36F0"/>
    <w:rsid w:val="21FA0416"/>
    <w:rsid w:val="22294727"/>
    <w:rsid w:val="226B0F81"/>
    <w:rsid w:val="22C94359"/>
    <w:rsid w:val="23246C0E"/>
    <w:rsid w:val="239D7069"/>
    <w:rsid w:val="23AA081E"/>
    <w:rsid w:val="24197A45"/>
    <w:rsid w:val="244925D0"/>
    <w:rsid w:val="245445E5"/>
    <w:rsid w:val="2486279D"/>
    <w:rsid w:val="24870228"/>
    <w:rsid w:val="24AD5F72"/>
    <w:rsid w:val="24C25F1E"/>
    <w:rsid w:val="24E72B62"/>
    <w:rsid w:val="251A0998"/>
    <w:rsid w:val="25600A2D"/>
    <w:rsid w:val="256F2811"/>
    <w:rsid w:val="25B158F1"/>
    <w:rsid w:val="25B97D49"/>
    <w:rsid w:val="25C71C4F"/>
    <w:rsid w:val="2614487C"/>
    <w:rsid w:val="261637A9"/>
    <w:rsid w:val="263155E9"/>
    <w:rsid w:val="26461316"/>
    <w:rsid w:val="268E7D6A"/>
    <w:rsid w:val="26934C86"/>
    <w:rsid w:val="27C20EAA"/>
    <w:rsid w:val="27CD2CBB"/>
    <w:rsid w:val="27F7338A"/>
    <w:rsid w:val="283556CC"/>
    <w:rsid w:val="28927D2A"/>
    <w:rsid w:val="28CB29AA"/>
    <w:rsid w:val="293129F6"/>
    <w:rsid w:val="2946285D"/>
    <w:rsid w:val="29CF0AD7"/>
    <w:rsid w:val="29DF0D1F"/>
    <w:rsid w:val="29E12458"/>
    <w:rsid w:val="2A78174B"/>
    <w:rsid w:val="2AB30FE0"/>
    <w:rsid w:val="2AD26002"/>
    <w:rsid w:val="2AD432DF"/>
    <w:rsid w:val="2B0B33DF"/>
    <w:rsid w:val="2B3F5750"/>
    <w:rsid w:val="2B841F97"/>
    <w:rsid w:val="2BB02BB1"/>
    <w:rsid w:val="2BDA7CC6"/>
    <w:rsid w:val="2BFF21FD"/>
    <w:rsid w:val="2BFF63EF"/>
    <w:rsid w:val="2C05054E"/>
    <w:rsid w:val="2C6661E6"/>
    <w:rsid w:val="2C7A5870"/>
    <w:rsid w:val="2CC27C6C"/>
    <w:rsid w:val="2D07482C"/>
    <w:rsid w:val="2D265034"/>
    <w:rsid w:val="2D3342B3"/>
    <w:rsid w:val="2D645B19"/>
    <w:rsid w:val="2DA34DF5"/>
    <w:rsid w:val="2DA720A9"/>
    <w:rsid w:val="2E463486"/>
    <w:rsid w:val="2EFC21A2"/>
    <w:rsid w:val="2F570A40"/>
    <w:rsid w:val="2F933ED2"/>
    <w:rsid w:val="2FFE552F"/>
    <w:rsid w:val="300F564C"/>
    <w:rsid w:val="30851A9A"/>
    <w:rsid w:val="30E6702F"/>
    <w:rsid w:val="311330A6"/>
    <w:rsid w:val="311B49D4"/>
    <w:rsid w:val="3156027D"/>
    <w:rsid w:val="31B7510A"/>
    <w:rsid w:val="31BD31C1"/>
    <w:rsid w:val="31C00CD6"/>
    <w:rsid w:val="31E02CC1"/>
    <w:rsid w:val="321B357C"/>
    <w:rsid w:val="32234075"/>
    <w:rsid w:val="3248653B"/>
    <w:rsid w:val="328B0F40"/>
    <w:rsid w:val="32B26630"/>
    <w:rsid w:val="32E46FEC"/>
    <w:rsid w:val="331C73D4"/>
    <w:rsid w:val="331C7BE0"/>
    <w:rsid w:val="338E5600"/>
    <w:rsid w:val="339B6DAE"/>
    <w:rsid w:val="33C155DD"/>
    <w:rsid w:val="33E12B75"/>
    <w:rsid w:val="33E31EE8"/>
    <w:rsid w:val="340A16D5"/>
    <w:rsid w:val="34324B27"/>
    <w:rsid w:val="34395DB0"/>
    <w:rsid w:val="343969BE"/>
    <w:rsid w:val="34421184"/>
    <w:rsid w:val="344B7ECD"/>
    <w:rsid w:val="34567379"/>
    <w:rsid w:val="34636211"/>
    <w:rsid w:val="347E2D2A"/>
    <w:rsid w:val="34A44656"/>
    <w:rsid w:val="34C229C6"/>
    <w:rsid w:val="35093B58"/>
    <w:rsid w:val="354E2FE1"/>
    <w:rsid w:val="355F629A"/>
    <w:rsid w:val="35671B81"/>
    <w:rsid w:val="3567338E"/>
    <w:rsid w:val="356D6866"/>
    <w:rsid w:val="357F39D8"/>
    <w:rsid w:val="35B55ADE"/>
    <w:rsid w:val="35EB4332"/>
    <w:rsid w:val="365D5A77"/>
    <w:rsid w:val="36AA0DEE"/>
    <w:rsid w:val="36F8563E"/>
    <w:rsid w:val="37073F3D"/>
    <w:rsid w:val="375E453F"/>
    <w:rsid w:val="379B163F"/>
    <w:rsid w:val="37B260C5"/>
    <w:rsid w:val="37BA0607"/>
    <w:rsid w:val="37DC595B"/>
    <w:rsid w:val="38134D37"/>
    <w:rsid w:val="3818648A"/>
    <w:rsid w:val="38491C4D"/>
    <w:rsid w:val="38601711"/>
    <w:rsid w:val="386C391E"/>
    <w:rsid w:val="38A4402D"/>
    <w:rsid w:val="38BE7D58"/>
    <w:rsid w:val="38D61430"/>
    <w:rsid w:val="391C7BDF"/>
    <w:rsid w:val="39321982"/>
    <w:rsid w:val="39325F8E"/>
    <w:rsid w:val="394C1673"/>
    <w:rsid w:val="396B6E0C"/>
    <w:rsid w:val="3A7B0382"/>
    <w:rsid w:val="3AB3597B"/>
    <w:rsid w:val="3AD814A2"/>
    <w:rsid w:val="3AF948A3"/>
    <w:rsid w:val="3B577C64"/>
    <w:rsid w:val="3BD0600C"/>
    <w:rsid w:val="3BDA0EB7"/>
    <w:rsid w:val="3BFD808E"/>
    <w:rsid w:val="3CE75C2D"/>
    <w:rsid w:val="3DB61254"/>
    <w:rsid w:val="3DC90604"/>
    <w:rsid w:val="3DF625B3"/>
    <w:rsid w:val="3E0221D9"/>
    <w:rsid w:val="3E5A14C8"/>
    <w:rsid w:val="3E92068C"/>
    <w:rsid w:val="3E9F454F"/>
    <w:rsid w:val="3EED2EE0"/>
    <w:rsid w:val="3F47465C"/>
    <w:rsid w:val="3F637910"/>
    <w:rsid w:val="3F9F0EE7"/>
    <w:rsid w:val="3FD22F2C"/>
    <w:rsid w:val="3FFBEA30"/>
    <w:rsid w:val="40030616"/>
    <w:rsid w:val="40281F77"/>
    <w:rsid w:val="40291745"/>
    <w:rsid w:val="40351B3F"/>
    <w:rsid w:val="404F2F6C"/>
    <w:rsid w:val="40A60819"/>
    <w:rsid w:val="416105E2"/>
    <w:rsid w:val="416F083A"/>
    <w:rsid w:val="41990AED"/>
    <w:rsid w:val="41A07AF8"/>
    <w:rsid w:val="41A148AA"/>
    <w:rsid w:val="41F35FA4"/>
    <w:rsid w:val="424A19CD"/>
    <w:rsid w:val="426C4641"/>
    <w:rsid w:val="4338093C"/>
    <w:rsid w:val="43E52ACA"/>
    <w:rsid w:val="441B439F"/>
    <w:rsid w:val="44285860"/>
    <w:rsid w:val="44661A67"/>
    <w:rsid w:val="446E7B86"/>
    <w:rsid w:val="44A12C73"/>
    <w:rsid w:val="44BD66D1"/>
    <w:rsid w:val="450B3617"/>
    <w:rsid w:val="456F0382"/>
    <w:rsid w:val="4586725E"/>
    <w:rsid w:val="4593122E"/>
    <w:rsid w:val="45FB2589"/>
    <w:rsid w:val="46642748"/>
    <w:rsid w:val="4673392C"/>
    <w:rsid w:val="46A132B3"/>
    <w:rsid w:val="47335CC0"/>
    <w:rsid w:val="474472F6"/>
    <w:rsid w:val="476422D3"/>
    <w:rsid w:val="4791330F"/>
    <w:rsid w:val="4847379D"/>
    <w:rsid w:val="4868147F"/>
    <w:rsid w:val="48A36BB9"/>
    <w:rsid w:val="48B469A3"/>
    <w:rsid w:val="48DC04DB"/>
    <w:rsid w:val="491B0177"/>
    <w:rsid w:val="49345D7B"/>
    <w:rsid w:val="493E57C9"/>
    <w:rsid w:val="493F7122"/>
    <w:rsid w:val="49495B6B"/>
    <w:rsid w:val="49567421"/>
    <w:rsid w:val="497053A9"/>
    <w:rsid w:val="4A8D7A23"/>
    <w:rsid w:val="4AC22ABB"/>
    <w:rsid w:val="4AD7720C"/>
    <w:rsid w:val="4AE25BB6"/>
    <w:rsid w:val="4B8B5C8A"/>
    <w:rsid w:val="4B93073F"/>
    <w:rsid w:val="4BAE442E"/>
    <w:rsid w:val="4C0A33AE"/>
    <w:rsid w:val="4C2C3662"/>
    <w:rsid w:val="4C42135E"/>
    <w:rsid w:val="4C5369B0"/>
    <w:rsid w:val="4C921EBF"/>
    <w:rsid w:val="4CAA1359"/>
    <w:rsid w:val="4CD011E1"/>
    <w:rsid w:val="4CFC4E42"/>
    <w:rsid w:val="4D807042"/>
    <w:rsid w:val="4DC36C61"/>
    <w:rsid w:val="4DDE3CE4"/>
    <w:rsid w:val="4F587B5D"/>
    <w:rsid w:val="4F7C2E37"/>
    <w:rsid w:val="4FBFB9CB"/>
    <w:rsid w:val="4FD47E6E"/>
    <w:rsid w:val="4FD61EAE"/>
    <w:rsid w:val="4FF22633"/>
    <w:rsid w:val="50CA2606"/>
    <w:rsid w:val="50DC135F"/>
    <w:rsid w:val="51055F44"/>
    <w:rsid w:val="51BF52C6"/>
    <w:rsid w:val="51FD642F"/>
    <w:rsid w:val="52083639"/>
    <w:rsid w:val="52315E94"/>
    <w:rsid w:val="523F7F3F"/>
    <w:rsid w:val="524B39A7"/>
    <w:rsid w:val="525C38F1"/>
    <w:rsid w:val="526C54A7"/>
    <w:rsid w:val="52892790"/>
    <w:rsid w:val="52B67CB8"/>
    <w:rsid w:val="52EC5AE2"/>
    <w:rsid w:val="5335106C"/>
    <w:rsid w:val="53EA2DC4"/>
    <w:rsid w:val="540658E5"/>
    <w:rsid w:val="540D0971"/>
    <w:rsid w:val="547D0CB5"/>
    <w:rsid w:val="547E4D35"/>
    <w:rsid w:val="548E38A6"/>
    <w:rsid w:val="55007E34"/>
    <w:rsid w:val="550B29C4"/>
    <w:rsid w:val="5540675B"/>
    <w:rsid w:val="558F4216"/>
    <w:rsid w:val="55950897"/>
    <w:rsid w:val="560765BF"/>
    <w:rsid w:val="56686203"/>
    <w:rsid w:val="566F00B8"/>
    <w:rsid w:val="567F34CC"/>
    <w:rsid w:val="56B8616B"/>
    <w:rsid w:val="574F0C2E"/>
    <w:rsid w:val="57896764"/>
    <w:rsid w:val="57BB6333"/>
    <w:rsid w:val="581A44C8"/>
    <w:rsid w:val="586E5DF8"/>
    <w:rsid w:val="58885B4E"/>
    <w:rsid w:val="592D0CEC"/>
    <w:rsid w:val="592E4ADD"/>
    <w:rsid w:val="595C1F94"/>
    <w:rsid w:val="59700A31"/>
    <w:rsid w:val="59B67E8E"/>
    <w:rsid w:val="59CA1613"/>
    <w:rsid w:val="5A3633EF"/>
    <w:rsid w:val="5A683619"/>
    <w:rsid w:val="5A744182"/>
    <w:rsid w:val="5A755758"/>
    <w:rsid w:val="5A886B63"/>
    <w:rsid w:val="5AF05AA3"/>
    <w:rsid w:val="5B61608D"/>
    <w:rsid w:val="5BF5245B"/>
    <w:rsid w:val="5C3E69A1"/>
    <w:rsid w:val="5CC12904"/>
    <w:rsid w:val="5CD95AA4"/>
    <w:rsid w:val="5D2E76D7"/>
    <w:rsid w:val="5D5147C9"/>
    <w:rsid w:val="5D6950C1"/>
    <w:rsid w:val="5DA851AB"/>
    <w:rsid w:val="5E020410"/>
    <w:rsid w:val="5E1A4159"/>
    <w:rsid w:val="5E515101"/>
    <w:rsid w:val="5E70175E"/>
    <w:rsid w:val="5E7320BA"/>
    <w:rsid w:val="5E8F0BDC"/>
    <w:rsid w:val="5EBB60A9"/>
    <w:rsid w:val="5EFA7958"/>
    <w:rsid w:val="5F13160D"/>
    <w:rsid w:val="5F607C8F"/>
    <w:rsid w:val="5F8227CB"/>
    <w:rsid w:val="5FDF0443"/>
    <w:rsid w:val="5FF176C3"/>
    <w:rsid w:val="5FF33AAE"/>
    <w:rsid w:val="5FF8695D"/>
    <w:rsid w:val="6003403A"/>
    <w:rsid w:val="608C7912"/>
    <w:rsid w:val="609875B1"/>
    <w:rsid w:val="60CB2076"/>
    <w:rsid w:val="60EB4123"/>
    <w:rsid w:val="612E6724"/>
    <w:rsid w:val="62B11210"/>
    <w:rsid w:val="63584FA8"/>
    <w:rsid w:val="63591AEC"/>
    <w:rsid w:val="63C54323"/>
    <w:rsid w:val="63F52FE6"/>
    <w:rsid w:val="63F83B6F"/>
    <w:rsid w:val="64001263"/>
    <w:rsid w:val="647735D4"/>
    <w:rsid w:val="64CD47B8"/>
    <w:rsid w:val="64D21900"/>
    <w:rsid w:val="650A6457"/>
    <w:rsid w:val="652C2A4D"/>
    <w:rsid w:val="65C61067"/>
    <w:rsid w:val="65CE29A6"/>
    <w:rsid w:val="65DE6D5B"/>
    <w:rsid w:val="65E44093"/>
    <w:rsid w:val="664673E1"/>
    <w:rsid w:val="6655504E"/>
    <w:rsid w:val="66BB6ADE"/>
    <w:rsid w:val="66C33D88"/>
    <w:rsid w:val="67026B3A"/>
    <w:rsid w:val="67041995"/>
    <w:rsid w:val="670F28A8"/>
    <w:rsid w:val="67351437"/>
    <w:rsid w:val="677F34DE"/>
    <w:rsid w:val="67931C48"/>
    <w:rsid w:val="67991340"/>
    <w:rsid w:val="686A2F53"/>
    <w:rsid w:val="68A17437"/>
    <w:rsid w:val="691B6662"/>
    <w:rsid w:val="697C2A63"/>
    <w:rsid w:val="698627A2"/>
    <w:rsid w:val="69A96A68"/>
    <w:rsid w:val="69CA0542"/>
    <w:rsid w:val="69CB2C73"/>
    <w:rsid w:val="6A3A2A1F"/>
    <w:rsid w:val="6AEB33AA"/>
    <w:rsid w:val="6B55014D"/>
    <w:rsid w:val="6B703F5C"/>
    <w:rsid w:val="6BA22D5D"/>
    <w:rsid w:val="6BF04EC8"/>
    <w:rsid w:val="6CAC4784"/>
    <w:rsid w:val="6CBE59A4"/>
    <w:rsid w:val="6CD233D2"/>
    <w:rsid w:val="6CDB45C5"/>
    <w:rsid w:val="6CEB6E20"/>
    <w:rsid w:val="6D552E92"/>
    <w:rsid w:val="6DA812F3"/>
    <w:rsid w:val="6DFE37C7"/>
    <w:rsid w:val="6E1E667E"/>
    <w:rsid w:val="6E937B77"/>
    <w:rsid w:val="6E9D2665"/>
    <w:rsid w:val="6F2E5A59"/>
    <w:rsid w:val="6F2E7F5A"/>
    <w:rsid w:val="6F883F6B"/>
    <w:rsid w:val="700F30A2"/>
    <w:rsid w:val="70127EF9"/>
    <w:rsid w:val="70916582"/>
    <w:rsid w:val="70AA1ECF"/>
    <w:rsid w:val="70C14CAA"/>
    <w:rsid w:val="71055EFE"/>
    <w:rsid w:val="71072E58"/>
    <w:rsid w:val="710B2FE8"/>
    <w:rsid w:val="713F6D7F"/>
    <w:rsid w:val="715C00C9"/>
    <w:rsid w:val="716E51A2"/>
    <w:rsid w:val="71B07757"/>
    <w:rsid w:val="729A67B4"/>
    <w:rsid w:val="72C507EB"/>
    <w:rsid w:val="72CF5415"/>
    <w:rsid w:val="72D51B8E"/>
    <w:rsid w:val="734E5444"/>
    <w:rsid w:val="7395032A"/>
    <w:rsid w:val="739600F4"/>
    <w:rsid w:val="73995397"/>
    <w:rsid w:val="73AE4D71"/>
    <w:rsid w:val="73BA01ED"/>
    <w:rsid w:val="73EF4A14"/>
    <w:rsid w:val="740232AE"/>
    <w:rsid w:val="742D6060"/>
    <w:rsid w:val="74D71F3E"/>
    <w:rsid w:val="75243C7A"/>
    <w:rsid w:val="75347C3B"/>
    <w:rsid w:val="756D0DCD"/>
    <w:rsid w:val="75821877"/>
    <w:rsid w:val="758F66B5"/>
    <w:rsid w:val="75E0408C"/>
    <w:rsid w:val="76E75965"/>
    <w:rsid w:val="77000F32"/>
    <w:rsid w:val="77921333"/>
    <w:rsid w:val="77C93EEB"/>
    <w:rsid w:val="77DE7837"/>
    <w:rsid w:val="780F0CF2"/>
    <w:rsid w:val="781C7E80"/>
    <w:rsid w:val="784B3325"/>
    <w:rsid w:val="78D42E67"/>
    <w:rsid w:val="79285A14"/>
    <w:rsid w:val="7974009F"/>
    <w:rsid w:val="79ED7C41"/>
    <w:rsid w:val="79FF1FC6"/>
    <w:rsid w:val="7A480ACE"/>
    <w:rsid w:val="7A596704"/>
    <w:rsid w:val="7A5B461C"/>
    <w:rsid w:val="7A780F66"/>
    <w:rsid w:val="7A9D0F29"/>
    <w:rsid w:val="7B151439"/>
    <w:rsid w:val="7B50605B"/>
    <w:rsid w:val="7B742C0C"/>
    <w:rsid w:val="7B895DC7"/>
    <w:rsid w:val="7BB622C1"/>
    <w:rsid w:val="7C1F62A2"/>
    <w:rsid w:val="7C393BB5"/>
    <w:rsid w:val="7C4A17D9"/>
    <w:rsid w:val="7C971B19"/>
    <w:rsid w:val="7CE74A80"/>
    <w:rsid w:val="7D191F44"/>
    <w:rsid w:val="7D585C68"/>
    <w:rsid w:val="7DDA0304"/>
    <w:rsid w:val="7DE27082"/>
    <w:rsid w:val="7DFD0C44"/>
    <w:rsid w:val="7E5458F1"/>
    <w:rsid w:val="7EC4633E"/>
    <w:rsid w:val="7EDB075A"/>
    <w:rsid w:val="7EF007E2"/>
    <w:rsid w:val="7F0445B8"/>
    <w:rsid w:val="7F792F84"/>
    <w:rsid w:val="7F820715"/>
    <w:rsid w:val="7FE03E13"/>
    <w:rsid w:val="7FE65149"/>
    <w:rsid w:val="7FF15E43"/>
    <w:rsid w:val="7FF96B42"/>
    <w:rsid w:val="7FFA3040"/>
    <w:rsid w:val="9FFA8840"/>
    <w:rsid w:val="B3D52855"/>
    <w:rsid w:val="C1FF1A84"/>
    <w:rsid w:val="C76FCC72"/>
    <w:rsid w:val="E9BE9856"/>
    <w:rsid w:val="FEFFDCD6"/>
    <w:rsid w:val="FFFEA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22"/>
    <w:qFormat/>
    <w:uiPriority w:val="0"/>
    <w:pPr>
      <w:keepNext/>
      <w:keepLines/>
      <w:spacing w:before="260" w:after="260" w:line="416" w:lineRule="auto"/>
      <w:outlineLvl w:val="2"/>
    </w:pPr>
    <w:rPr>
      <w:rFonts w:ascii="Times New Roman" w:hAnsi="Times New Roman"/>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table of authorities"/>
    <w:basedOn w:val="1"/>
    <w:next w:val="1"/>
    <w:unhideWhenUsed/>
    <w:qFormat/>
    <w:uiPriority w:val="99"/>
    <w:pPr>
      <w:ind w:left="420" w:leftChars="200"/>
    </w:pPr>
  </w:style>
  <w:style w:type="paragraph" w:styleId="5">
    <w:name w:val="annotation text"/>
    <w:basedOn w:val="1"/>
    <w:unhideWhenUsed/>
    <w:qFormat/>
    <w:uiPriority w:val="99"/>
    <w:pPr>
      <w:jc w:val="left"/>
    </w:pPr>
  </w:style>
  <w:style w:type="paragraph" w:styleId="6">
    <w:name w:val="Block Text"/>
    <w:basedOn w:val="1"/>
    <w:qFormat/>
    <w:uiPriority w:val="0"/>
    <w:pPr>
      <w:spacing w:after="120"/>
      <w:ind w:left="1440" w:leftChars="700" w:right="1440" w:rightChars="700"/>
    </w:pPr>
  </w:style>
  <w:style w:type="paragraph" w:styleId="7">
    <w:name w:val="Plain Text"/>
    <w:basedOn w:val="1"/>
    <w:link w:val="18"/>
    <w:qFormat/>
    <w:uiPriority w:val="0"/>
    <w:rPr>
      <w:rFonts w:ascii="宋体" w:hAnsi="Courier New" w:cs="黑体"/>
      <w:szCs w:val="21"/>
    </w:rPr>
  </w:style>
  <w:style w:type="paragraph" w:styleId="8">
    <w:name w:val="Date"/>
    <w:basedOn w:val="1"/>
    <w:next w:val="1"/>
    <w:link w:val="21"/>
    <w:unhideWhenUsed/>
    <w:qFormat/>
    <w:uiPriority w:val="0"/>
    <w:pPr>
      <w:ind w:left="100" w:leftChars="2500"/>
    </w:pPr>
  </w:style>
  <w:style w:type="paragraph" w:styleId="9">
    <w:name w:val="Balloon Text"/>
    <w:basedOn w:val="1"/>
    <w:link w:val="19"/>
    <w:unhideWhenUsed/>
    <w:qFormat/>
    <w:uiPriority w:val="99"/>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basedOn w:val="14"/>
    <w:qFormat/>
    <w:uiPriority w:val="0"/>
    <w:rPr>
      <w:color w:val="0000FF"/>
      <w:u w:val="single"/>
    </w:rPr>
  </w:style>
  <w:style w:type="character" w:customStyle="1" w:styleId="17">
    <w:name w:val="纯文本 Char"/>
    <w:basedOn w:val="14"/>
    <w:qFormat/>
    <w:uiPriority w:val="0"/>
    <w:rPr>
      <w:rFonts w:ascii="宋体" w:hAnsi="Courier New" w:eastAsia="宋体" w:cs="Courier New"/>
      <w:szCs w:val="21"/>
    </w:rPr>
  </w:style>
  <w:style w:type="character" w:customStyle="1" w:styleId="18">
    <w:name w:val="纯文本 字符"/>
    <w:basedOn w:val="14"/>
    <w:link w:val="7"/>
    <w:qFormat/>
    <w:uiPriority w:val="0"/>
    <w:rPr>
      <w:rFonts w:ascii="宋体" w:hAnsi="Courier New" w:eastAsia="宋体" w:cs="黑体"/>
      <w:szCs w:val="21"/>
    </w:rPr>
  </w:style>
  <w:style w:type="character" w:customStyle="1" w:styleId="19">
    <w:name w:val="批注框文本 字符"/>
    <w:basedOn w:val="14"/>
    <w:link w:val="9"/>
    <w:semiHidden/>
    <w:qFormat/>
    <w:uiPriority w:val="99"/>
    <w:rPr>
      <w:sz w:val="18"/>
      <w:szCs w:val="18"/>
    </w:rPr>
  </w:style>
  <w:style w:type="character" w:customStyle="1" w:styleId="20">
    <w:name w:val="页眉 字符"/>
    <w:basedOn w:val="14"/>
    <w:link w:val="11"/>
    <w:semiHidden/>
    <w:qFormat/>
    <w:uiPriority w:val="99"/>
    <w:rPr>
      <w:sz w:val="18"/>
      <w:szCs w:val="18"/>
    </w:rPr>
  </w:style>
  <w:style w:type="character" w:customStyle="1" w:styleId="21">
    <w:name w:val="日期 字符"/>
    <w:basedOn w:val="14"/>
    <w:link w:val="8"/>
    <w:qFormat/>
    <w:uiPriority w:val="0"/>
  </w:style>
  <w:style w:type="character" w:customStyle="1" w:styleId="22">
    <w:name w:val="标题 3 字符"/>
    <w:basedOn w:val="14"/>
    <w:link w:val="3"/>
    <w:semiHidden/>
    <w:qFormat/>
    <w:uiPriority w:val="0"/>
    <w:rPr>
      <w:rFonts w:ascii="Times New Roman" w:hAnsi="Times New Roman" w:eastAsia="宋体" w:cs="Times New Roman"/>
      <w:b/>
      <w:bCs/>
      <w:sz w:val="32"/>
      <w:szCs w:val="32"/>
    </w:rPr>
  </w:style>
  <w:style w:type="character" w:customStyle="1" w:styleId="23">
    <w:name w:val="页脚 字符"/>
    <w:basedOn w:val="14"/>
    <w:link w:val="10"/>
    <w:qFormat/>
    <w:uiPriority w:val="99"/>
    <w:rPr>
      <w:sz w:val="18"/>
      <w:szCs w:val="18"/>
    </w:rPr>
  </w:style>
  <w:style w:type="paragraph" w:customStyle="1" w:styleId="24">
    <w:name w:val="列出段落1"/>
    <w:basedOn w:val="1"/>
    <w:qFormat/>
    <w:uiPriority w:val="0"/>
    <w:pPr>
      <w:ind w:firstLine="420" w:firstLineChars="200"/>
    </w:pPr>
    <w:rPr>
      <w:rFonts w:cs="Calibri"/>
      <w:szCs w:val="21"/>
    </w:rPr>
  </w:style>
  <w:style w:type="paragraph" w:customStyle="1" w:styleId="25">
    <w:name w:val="列出段落111"/>
    <w:basedOn w:val="1"/>
    <w:qFormat/>
    <w:uiPriority w:val="0"/>
    <w:pPr>
      <w:ind w:firstLine="420" w:firstLineChars="200"/>
    </w:pPr>
    <w:rPr>
      <w:rFonts w:cs="Calibri"/>
      <w:szCs w:val="21"/>
    </w:rPr>
  </w:style>
  <w:style w:type="paragraph" w:styleId="26">
    <w:name w:val="List Paragraph"/>
    <w:basedOn w:val="1"/>
    <w:qFormat/>
    <w:uiPriority w:val="34"/>
    <w:pPr>
      <w:ind w:firstLine="420" w:firstLineChars="200"/>
    </w:pPr>
  </w:style>
  <w:style w:type="paragraph" w:customStyle="1" w:styleId="27">
    <w:name w:val="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28">
    <w:name w:val="列出段落11"/>
    <w:basedOn w:val="1"/>
    <w:qFormat/>
    <w:uiPriority w:val="0"/>
    <w:pPr>
      <w:ind w:firstLine="420" w:firstLineChars="200"/>
    </w:pPr>
    <w:rPr>
      <w:rFonts w:cs="Calibri"/>
      <w:szCs w:val="21"/>
    </w:rPr>
  </w:style>
  <w:style w:type="paragraph" w:customStyle="1" w:styleId="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3</Pages>
  <Words>2210</Words>
  <Characters>2748</Characters>
  <Lines>25</Lines>
  <Paragraphs>7</Paragraphs>
  <TotalTime>2</TotalTime>
  <ScaleCrop>false</ScaleCrop>
  <LinksUpToDate>false</LinksUpToDate>
  <CharactersWithSpaces>2817</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2021-03-19T12:50:00Z</dcterms:created>
  <dc:creator>Sky123.Org</dc:creator>
  <cp:lastModifiedBy>uos</cp:lastModifiedBy>
  <cp:lastPrinted>2024-03-21T11:03:00Z</cp:lastPrinted>
  <dcterms:modified xsi:type="dcterms:W3CDTF">2024-04-23T09:02:37Z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E40A76C14E9A48E0A9B3E52698AA7710_13</vt:lpwstr>
  </property>
</Properties>
</file>