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color w:val="000000"/>
          <w:sz w:val="32"/>
          <w:szCs w:val="32"/>
          <w:lang w:eastAsia="zh-CN"/>
        </w:rPr>
      </w:pPr>
      <w:r>
        <w:rPr>
          <w:rFonts w:hint="eastAsia" w:eastAsia="方正小标宋简体" w:cs="Times New Roman"/>
          <w:color w:val="000000"/>
          <w:sz w:val="32"/>
          <w:szCs w:val="32"/>
        </w:rPr>
        <w:t>廊坊市</w:t>
      </w:r>
      <w:r>
        <w:rPr>
          <w:rFonts w:hint="eastAsia" w:eastAsia="方正小标宋简体" w:cs="Times New Roman"/>
          <w:color w:val="000000"/>
          <w:sz w:val="32"/>
          <w:szCs w:val="32"/>
          <w:lang w:val="en-US" w:eastAsia="zh-CN"/>
        </w:rPr>
        <w:t>化肥</w:t>
      </w:r>
      <w:r>
        <w:rPr>
          <w:rFonts w:hint="eastAsia" w:eastAsia="方正小标宋简体" w:cs="Times New Roman"/>
          <w:color w:val="000000"/>
          <w:sz w:val="32"/>
          <w:szCs w:val="32"/>
        </w:rPr>
        <w:t>产品质量监督抽查</w:t>
      </w:r>
      <w:r>
        <w:rPr>
          <w:rFonts w:hint="eastAsia" w:eastAsia="方正小标宋简体" w:cs="Times New Roman"/>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lang w:val="en-US" w:eastAsia="zh-CN"/>
        </w:rPr>
        <w:t>4</w:t>
      </w:r>
      <w:r>
        <w:rPr>
          <w:rFonts w:eastAsia="方正小标宋简体"/>
          <w:color w:val="000000"/>
          <w:sz w:val="32"/>
          <w:szCs w:val="32"/>
        </w:rPr>
        <w:t>年版）</w:t>
      </w:r>
    </w:p>
    <w:p>
      <w:pPr>
        <w:numPr>
          <w:ilvl w:val="0"/>
          <w:numId w:val="0"/>
        </w:numPr>
        <w:rPr>
          <w:rFonts w:hint="default" w:ascii="Times New Roman" w:hAnsi="Times New Roman" w:eastAsia="黑体" w:cs="Times New Roman"/>
          <w:color w:val="000000"/>
          <w:sz w:val="21"/>
          <w:szCs w:val="21"/>
        </w:rPr>
      </w:pPr>
    </w:p>
    <w:p>
      <w:pPr>
        <w:keepNext w:val="0"/>
        <w:keepLines w:val="0"/>
        <w:pageBreakBefore w:val="0"/>
        <w:widowControl w:val="0"/>
        <w:numPr>
          <w:ilvl w:val="0"/>
          <w:numId w:val="0"/>
        </w:numPr>
        <w:kinsoku/>
        <w:wordWrap/>
        <w:overflowPunct/>
        <w:topLinePunct w:val="0"/>
        <w:autoSpaceDE/>
        <w:autoSpaceDN/>
        <w:bidi w:val="0"/>
        <w:spacing w:line="400" w:lineRule="exact"/>
        <w:textAlignment w:val="auto"/>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rPr>
        <w:t>1 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rPr>
        <w:t>以随机抽样的方式抽取样品</w:t>
      </w:r>
      <w:r>
        <w:rPr>
          <w:rFonts w:hint="default" w:ascii="Times New Roman" w:hAnsi="Times New Roman" w:cs="Times New Roman"/>
          <w:color w:val="auto"/>
          <w:sz w:val="21"/>
          <w:szCs w:val="21"/>
          <w:lang w:eastAsia="zh-CN"/>
        </w:rPr>
        <w:t>，随机数一般可使用投骰子或随机数表等方法产生。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若总的包装袋数不大于512袋时按</w:t>
      </w:r>
      <w:r>
        <w:rPr>
          <w:rFonts w:hint="eastAsia" w:cs="Times New Roman"/>
          <w:color w:val="000000"/>
          <w:sz w:val="21"/>
          <w:szCs w:val="21"/>
          <w:lang w:val="en-US" w:eastAsia="zh-CN"/>
        </w:rPr>
        <w:t>下</w:t>
      </w:r>
      <w:r>
        <w:rPr>
          <w:rFonts w:hint="default" w:ascii="Times New Roman" w:hAnsi="Times New Roman" w:cs="Times New Roman" w:eastAsiaTheme="minorEastAsia"/>
          <w:color w:val="000000"/>
          <w:sz w:val="21"/>
          <w:szCs w:val="21"/>
          <w:lang w:val="en-US" w:eastAsia="zh-CN"/>
        </w:rPr>
        <w:t>表抽取样品；若总的包装袋数大于512袋时按公式</w:t>
      </w:r>
      <w:r>
        <w:rPr>
          <w:rFonts w:hint="default" w:ascii="Times New Roman" w:hAnsi="Times New Roman" w:cs="Times New Roman" w:eastAsiaTheme="minorEastAsia"/>
          <w:color w:val="000000"/>
          <w:sz w:val="21"/>
          <w:szCs w:val="21"/>
          <w:lang w:val="en-US" w:eastAsia="zh-CN"/>
        </w:rPr>
        <w:drawing>
          <wp:inline distT="0" distB="0" distL="0" distR="0">
            <wp:extent cx="711200" cy="228600"/>
            <wp:effectExtent l="0" t="0" r="12700" b="0"/>
            <wp:docPr id="1" name="_x0000_i3081"/>
            <wp:cNvGraphicFramePr/>
            <a:graphic xmlns:a="http://schemas.openxmlformats.org/drawingml/2006/main">
              <a:graphicData uri="http://schemas.openxmlformats.org/drawingml/2006/picture">
                <pic:pic xmlns:pic="http://schemas.openxmlformats.org/drawingml/2006/picture">
                  <pic:nvPicPr>
                    <pic:cNvPr id="1" name="_x0000_i3081"/>
                    <pic:cNvPicPr/>
                  </pic:nvPicPr>
                  <pic:blipFill>
                    <a:blip r:embed="rId7"/>
                    <a:stretch>
                      <a:fillRect/>
                    </a:stretch>
                  </pic:blipFill>
                  <pic:spPr>
                    <a:xfrm>
                      <a:off x="0" y="0"/>
                      <a:ext cx="711200" cy="228600"/>
                    </a:xfrm>
                    <a:prstGeom prst="rect">
                      <a:avLst/>
                    </a:prstGeom>
                  </pic:spPr>
                </pic:pic>
              </a:graphicData>
            </a:graphic>
          </wp:inline>
        </w:drawing>
      </w:r>
      <w:r>
        <w:rPr>
          <w:rFonts w:hint="default" w:ascii="Times New Roman" w:hAnsi="Times New Roman" w:cs="Times New Roman" w:eastAsiaTheme="minorEastAsia"/>
          <w:color w:val="000000"/>
          <w:sz w:val="21"/>
          <w:szCs w:val="21"/>
          <w:lang w:val="en-US" w:eastAsia="zh-CN"/>
        </w:rPr>
        <w:t>的规定计算</w:t>
      </w:r>
      <w:r>
        <w:rPr>
          <w:rFonts w:hint="default" w:ascii="Times New Roman" w:hAnsi="Times New Roman" w:cs="Times New Roman" w:eastAsiaTheme="minorEastAsia"/>
          <w:sz w:val="21"/>
          <w:szCs w:val="21"/>
          <w:lang w:val="en-US" w:eastAsia="zh-CN"/>
        </w:rPr>
        <w:t>抽样</w:t>
      </w:r>
      <w:r>
        <w:rPr>
          <w:rFonts w:hint="default" w:ascii="Times New Roman" w:hAnsi="Times New Roman" w:cs="Times New Roman" w:eastAsiaTheme="minorEastAsia"/>
          <w:color w:val="000000"/>
          <w:sz w:val="21"/>
          <w:szCs w:val="21"/>
          <w:lang w:val="en-US" w:eastAsia="zh-CN"/>
        </w:rPr>
        <w:t>袋数</w:t>
      </w:r>
      <w:r>
        <w:rPr>
          <w:rFonts w:hint="eastAsia" w:cs="Times New Roman"/>
          <w:color w:val="000000"/>
          <w:sz w:val="21"/>
          <w:szCs w:val="21"/>
          <w:lang w:val="en-US" w:eastAsia="zh-CN"/>
        </w:rPr>
        <w:t>，其中</w:t>
      </w:r>
      <w:r>
        <w:rPr>
          <w:rFonts w:hint="default" w:ascii="Times New Roman" w:hAnsi="Times New Roman" w:cs="Times New Roman" w:eastAsiaTheme="minorEastAsia"/>
          <w:color w:val="000000"/>
          <w:sz w:val="21"/>
          <w:szCs w:val="21"/>
          <w:lang w:val="en-US" w:eastAsia="zh-CN"/>
        </w:rPr>
        <w:t>N为产品总袋数</w:t>
      </w:r>
      <w:r>
        <w:rPr>
          <w:rFonts w:hint="eastAsia" w:cs="Times New Roman"/>
          <w:color w:val="000000"/>
          <w:sz w:val="21"/>
          <w:szCs w:val="21"/>
          <w:lang w:val="en-US" w:eastAsia="zh-CN"/>
        </w:rPr>
        <w:t>，n为</w:t>
      </w:r>
      <w:r>
        <w:rPr>
          <w:rFonts w:hint="default" w:ascii="Times New Roman" w:hAnsi="Times New Roman" w:cs="Times New Roman" w:eastAsiaTheme="minorEastAsia"/>
          <w:sz w:val="21"/>
          <w:szCs w:val="21"/>
          <w:lang w:val="en-US" w:eastAsia="zh-CN"/>
        </w:rPr>
        <w:t>抽样袋数。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将</w:t>
      </w:r>
      <w:r>
        <w:rPr>
          <w:rFonts w:hint="eastAsia" w:cs="Times New Roman"/>
          <w:color w:val="000000"/>
          <w:sz w:val="21"/>
          <w:szCs w:val="21"/>
          <w:lang w:val="en-US" w:eastAsia="zh-CN"/>
        </w:rPr>
        <w:t>抽</w:t>
      </w:r>
      <w:r>
        <w:rPr>
          <w:rFonts w:hint="default" w:ascii="Times New Roman" w:hAnsi="Times New Roman" w:cs="Times New Roman" w:eastAsiaTheme="minorEastAsia"/>
          <w:color w:val="000000"/>
          <w:sz w:val="21"/>
          <w:szCs w:val="21"/>
          <w:lang w:val="en-US" w:eastAsia="zh-CN"/>
        </w:rPr>
        <w:t>取的样品混匀，用缩分器或四分法将样品缩分至约1kg，</w:t>
      </w:r>
      <w:r>
        <w:rPr>
          <w:rFonts w:hint="eastAsia" w:cs="Times New Roman"/>
          <w:color w:val="000000"/>
          <w:sz w:val="21"/>
          <w:szCs w:val="21"/>
          <w:lang w:val="en-US" w:eastAsia="zh-CN"/>
        </w:rPr>
        <w:t>均匀</w:t>
      </w:r>
      <w:r>
        <w:rPr>
          <w:rFonts w:hint="default" w:ascii="Times New Roman" w:hAnsi="Times New Roman" w:cs="Times New Roman" w:eastAsiaTheme="minorEastAsia"/>
          <w:color w:val="000000"/>
          <w:sz w:val="21"/>
          <w:szCs w:val="21"/>
          <w:lang w:val="en-US" w:eastAsia="zh-CN"/>
        </w:rPr>
        <w:t>分成两份，分别装于</w:t>
      </w:r>
      <w:r>
        <w:rPr>
          <w:rFonts w:hint="eastAsia" w:cs="Times New Roman"/>
          <w:color w:val="000000"/>
          <w:sz w:val="21"/>
          <w:szCs w:val="21"/>
          <w:lang w:val="en-US" w:eastAsia="zh-CN"/>
        </w:rPr>
        <w:t>洁净</w:t>
      </w:r>
      <w:r>
        <w:rPr>
          <w:rFonts w:hint="default" w:ascii="Times New Roman" w:hAnsi="Times New Roman" w:cs="Times New Roman" w:eastAsiaTheme="minorEastAsia"/>
          <w:color w:val="000000"/>
          <w:sz w:val="21"/>
          <w:szCs w:val="21"/>
          <w:lang w:val="en-US" w:eastAsia="zh-CN"/>
        </w:rPr>
        <w:t>的器皿中，防止样品受潮，污染</w:t>
      </w:r>
      <w:r>
        <w:rPr>
          <w:rFonts w:hint="eastAsia" w:cs="Times New Roman"/>
          <w:color w:val="000000"/>
          <w:sz w:val="21"/>
          <w:szCs w:val="21"/>
          <w:lang w:val="en-US" w:eastAsia="zh-CN"/>
        </w:rPr>
        <w:t>，其中</w:t>
      </w:r>
      <w:r>
        <w:rPr>
          <w:rFonts w:hint="default" w:ascii="Times New Roman" w:hAnsi="Times New Roman" w:cs="Times New Roman" w:eastAsiaTheme="minorEastAsia"/>
          <w:color w:val="000000"/>
          <w:sz w:val="21"/>
          <w:szCs w:val="21"/>
          <w:lang w:val="en-US" w:eastAsia="zh-CN"/>
        </w:rPr>
        <w:t>一份</w:t>
      </w:r>
      <w:r>
        <w:rPr>
          <w:rFonts w:hint="eastAsia" w:cs="Times New Roman"/>
          <w:color w:val="000000"/>
          <w:sz w:val="21"/>
          <w:szCs w:val="21"/>
          <w:lang w:val="en-US" w:eastAsia="zh-CN"/>
        </w:rPr>
        <w:t>为</w:t>
      </w:r>
      <w:r>
        <w:rPr>
          <w:rFonts w:hint="default" w:ascii="Times New Roman" w:hAnsi="Times New Roman" w:cs="Times New Roman" w:eastAsiaTheme="minorEastAsia"/>
          <w:color w:val="000000"/>
          <w:sz w:val="21"/>
          <w:szCs w:val="21"/>
          <w:lang w:val="en-US" w:eastAsia="zh-CN"/>
        </w:rPr>
        <w:t>检验</w:t>
      </w:r>
      <w:r>
        <w:rPr>
          <w:rFonts w:hint="eastAsia" w:cs="Times New Roman"/>
          <w:color w:val="000000"/>
          <w:sz w:val="21"/>
          <w:szCs w:val="21"/>
          <w:lang w:val="en-US" w:eastAsia="zh-CN"/>
        </w:rPr>
        <w:t>样品</w:t>
      </w:r>
      <w:r>
        <w:rPr>
          <w:rFonts w:hint="default" w:ascii="Times New Roman" w:hAnsi="Times New Roman" w:cs="Times New Roman" w:eastAsiaTheme="minorEastAsia"/>
          <w:color w:val="000000"/>
          <w:sz w:val="21"/>
          <w:szCs w:val="21"/>
          <w:lang w:val="en-US" w:eastAsia="zh-CN"/>
        </w:rPr>
        <w:t>，一份为备</w:t>
      </w:r>
      <w:r>
        <w:rPr>
          <w:rFonts w:hint="eastAsia" w:cs="Times New Roman"/>
          <w:color w:val="000000"/>
          <w:sz w:val="21"/>
          <w:szCs w:val="21"/>
          <w:lang w:val="en-US" w:eastAsia="zh-CN"/>
        </w:rPr>
        <w:t>用</w:t>
      </w:r>
      <w:r>
        <w:rPr>
          <w:rFonts w:hint="default" w:ascii="Times New Roman" w:hAnsi="Times New Roman" w:cs="Times New Roman" w:eastAsiaTheme="minorEastAsia"/>
          <w:color w:val="000000"/>
          <w:sz w:val="21"/>
          <w:szCs w:val="21"/>
          <w:lang w:val="en-US" w:eastAsia="zh-CN"/>
        </w:rPr>
        <w:t>样品。</w:t>
      </w:r>
    </w:p>
    <w:p>
      <w:pPr>
        <w:keepNext w:val="0"/>
        <w:keepLines w:val="0"/>
        <w:pageBreakBefore w:val="0"/>
        <w:widowControl w:val="0"/>
        <w:kinsoku/>
        <w:overflowPunct/>
        <w:topLinePunct w:val="0"/>
        <w:bidi w:val="0"/>
        <w:spacing w:beforeAutospacing="0" w:afterAutospacing="0" w:line="500" w:lineRule="exact"/>
        <w:jc w:val="center"/>
        <w:rPr>
          <w:rFonts w:hint="default" w:ascii="Times New Roman" w:hAnsi="Times New Roman" w:cs="Times New Roman" w:eastAsiaTheme="minorEastAsia"/>
          <w:sz w:val="21"/>
          <w:szCs w:val="21"/>
          <w:lang w:val="en-US" w:eastAsia="zh-CN"/>
        </w:rPr>
      </w:pPr>
    </w:p>
    <w:p>
      <w:pPr>
        <w:keepNext w:val="0"/>
        <w:keepLines w:val="0"/>
        <w:pageBreakBefore w:val="0"/>
        <w:widowControl w:val="0"/>
        <w:kinsoku/>
        <w:overflowPunct/>
        <w:topLinePunct w:val="0"/>
        <w:bidi w:val="0"/>
        <w:spacing w:beforeAutospacing="0" w:afterAutospacing="0" w:line="500" w:lineRule="exact"/>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sz w:val="21"/>
          <w:szCs w:val="21"/>
          <w:lang w:val="en-US" w:eastAsia="zh-CN"/>
        </w:rPr>
        <w:t>抽样袋数</w:t>
      </w:r>
    </w:p>
    <w:tbl>
      <w:tblPr>
        <w:tblStyle w:val="3"/>
        <w:tblpPr w:leftFromText="180" w:rightFromText="180" w:vertAnchor="text" w:horzAnchor="page" w:tblpX="1853" w:tblpY="511"/>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总袋数</w:t>
            </w:r>
          </w:p>
        </w:tc>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rFonts w:hint="default" w:ascii="Times New Roman" w:hAnsi="Times New Roman" w:cs="Times New Roman" w:eastAsiaTheme="minorEastAsia"/>
                <w:kern w:val="2"/>
                <w:sz w:val="21"/>
                <w:szCs w:val="21"/>
                <w:lang w:val="en-US" w:eastAsia="zh-CN" w:bidi="ar-SA"/>
              </w:rPr>
            </w:pPr>
            <w:r>
              <w:rPr>
                <w:rFonts w:hint="eastAsia" w:cs="Times New Roman"/>
                <w:sz w:val="21"/>
                <w:szCs w:val="21"/>
                <w:lang w:eastAsia="zh-CN"/>
              </w:rPr>
              <w:t>抽样</w:t>
            </w:r>
            <w:r>
              <w:rPr>
                <w:rFonts w:hint="default" w:ascii="Times New Roman" w:hAnsi="Times New Roman" w:cs="Times New Roman" w:eastAsiaTheme="minorEastAsia"/>
                <w:sz w:val="21"/>
                <w:szCs w:val="21"/>
              </w:rPr>
              <w:t>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1~10</w:t>
            </w:r>
          </w:p>
        </w:tc>
        <w:tc>
          <w:tcPr>
            <w:tcW w:w="4310" w:type="dxa"/>
            <w:vAlign w:val="bottom"/>
          </w:tcPr>
          <w:p>
            <w:pPr>
              <w:jc w:val="center"/>
              <w:rPr>
                <w:vertAlign w:val="baseline"/>
              </w:rPr>
            </w:pPr>
            <w:r>
              <w:rPr>
                <w:rFonts w:hint="default" w:ascii="Times New Roman" w:hAnsi="Times New Roman" w:cs="Times New Roman" w:eastAsiaTheme="minorEastAsia"/>
                <w:sz w:val="21"/>
                <w:szCs w:val="21"/>
              </w:rPr>
              <w:t>全部单元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11~49</w:t>
            </w:r>
          </w:p>
        </w:tc>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jc w:val="center"/>
              <w:rPr>
                <w:vertAlign w:val="baseline"/>
              </w:rPr>
            </w:pPr>
            <w:r>
              <w:rPr>
                <w:rFonts w:hint="default" w:ascii="Times New Roman" w:hAnsi="Times New Roman" w:cs="Times New Roman" w:eastAsiaTheme="minorEastAsia"/>
                <w:sz w:val="21"/>
                <w:szCs w:val="21"/>
              </w:rPr>
              <w:t>50~64</w:t>
            </w:r>
          </w:p>
        </w:tc>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65~81</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82~101</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102~125</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126~151</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152~181</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182~216</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vertAlign w:val="baseline"/>
              </w:rPr>
            </w:pPr>
            <w:r>
              <w:rPr>
                <w:rFonts w:hint="default" w:ascii="Times New Roman" w:hAnsi="Times New Roman" w:cs="Times New Roman" w:eastAsiaTheme="minorEastAsia"/>
                <w:sz w:val="21"/>
                <w:szCs w:val="21"/>
              </w:rPr>
              <w:t>217~254</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jc w:val="center"/>
              <w:rPr>
                <w:vertAlign w:val="baseline"/>
              </w:rPr>
            </w:pPr>
            <w:r>
              <w:rPr>
                <w:rFonts w:hint="default" w:ascii="Times New Roman" w:hAnsi="Times New Roman" w:cs="Times New Roman" w:eastAsiaTheme="minorEastAsia"/>
                <w:sz w:val="21"/>
                <w:szCs w:val="21"/>
              </w:rPr>
              <w:t>255~296</w:t>
            </w:r>
          </w:p>
        </w:tc>
        <w:tc>
          <w:tcPr>
            <w:tcW w:w="4310" w:type="dxa"/>
            <w:vAlign w:val="bottom"/>
          </w:tcPr>
          <w:p>
            <w:pPr>
              <w:jc w:val="center"/>
              <w:rPr>
                <w:rFonts w:hint="default" w:eastAsiaTheme="minorEastAsia"/>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rFonts w:hint="default" w:ascii="Times New Roman" w:hAnsi="Times New Roman" w:cs="Times New Roman" w:eastAsiaTheme="minorEastAsia"/>
                <w:sz w:val="21"/>
                <w:szCs w:val="21"/>
              </w:rPr>
            </w:pPr>
            <w:r>
              <w:rPr>
                <w:sz w:val="21"/>
                <w:szCs w:val="21"/>
              </w:rPr>
              <w:t>297~343</w:t>
            </w:r>
          </w:p>
        </w:tc>
        <w:tc>
          <w:tcPr>
            <w:tcW w:w="4310" w:type="dxa"/>
            <w:vAlign w:val="bottom"/>
          </w:tcPr>
          <w:p>
            <w:pPr>
              <w:jc w:val="center"/>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rFonts w:hint="default" w:ascii="Times New Roman" w:hAnsi="Times New Roman" w:cs="Times New Roman" w:eastAsiaTheme="minorEastAsia"/>
                <w:sz w:val="21"/>
                <w:szCs w:val="21"/>
              </w:rPr>
            </w:pPr>
            <w:r>
              <w:rPr>
                <w:sz w:val="21"/>
                <w:szCs w:val="21"/>
              </w:rPr>
              <w:t>344~394</w:t>
            </w:r>
          </w:p>
        </w:tc>
        <w:tc>
          <w:tcPr>
            <w:tcW w:w="4310" w:type="dxa"/>
            <w:vAlign w:val="bottom"/>
          </w:tcPr>
          <w:p>
            <w:pPr>
              <w:jc w:val="center"/>
              <w:rPr>
                <w:rFonts w:hint="default"/>
                <w:vertAlign w:val="baseline"/>
                <w:lang w:val="en-US" w:eastAsia="zh-CN"/>
              </w:rPr>
            </w:pPr>
            <w:r>
              <w:rPr>
                <w:rFonts w:hint="eastAsia"/>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4310" w:type="dxa"/>
            <w:vAlign w:val="bottom"/>
          </w:tcPr>
          <w:p>
            <w:pPr>
              <w:keepNext w:val="0"/>
              <w:keepLines w:val="0"/>
              <w:pageBreakBefore w:val="0"/>
              <w:widowControl w:val="0"/>
              <w:kinsoku/>
              <w:overflowPunct/>
              <w:topLinePunct w:val="0"/>
              <w:bidi w:val="0"/>
              <w:spacing w:beforeAutospacing="0" w:afterAutospacing="0" w:line="240" w:lineRule="exact"/>
              <w:jc w:val="center"/>
              <w:outlineLvl w:val="9"/>
              <w:rPr>
                <w:rFonts w:hint="default" w:ascii="Times New Roman" w:hAnsi="Times New Roman" w:cs="Times New Roman" w:eastAsiaTheme="minorEastAsia"/>
                <w:sz w:val="21"/>
                <w:szCs w:val="21"/>
              </w:rPr>
            </w:pPr>
            <w:r>
              <w:rPr>
                <w:sz w:val="21"/>
                <w:szCs w:val="21"/>
              </w:rPr>
              <w:t>395~450</w:t>
            </w:r>
          </w:p>
        </w:tc>
        <w:tc>
          <w:tcPr>
            <w:tcW w:w="4310" w:type="dxa"/>
            <w:vAlign w:val="bottom"/>
          </w:tcPr>
          <w:p>
            <w:pPr>
              <w:jc w:val="center"/>
              <w:rPr>
                <w:rFonts w:hint="default"/>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4310" w:type="dxa"/>
            <w:vAlign w:val="bottom"/>
          </w:tcPr>
          <w:p>
            <w:pPr>
              <w:jc w:val="center"/>
              <w:rPr>
                <w:rFonts w:hint="default" w:ascii="Times New Roman" w:hAnsi="Times New Roman" w:cs="Times New Roman" w:eastAsiaTheme="minorEastAsia"/>
                <w:sz w:val="21"/>
                <w:szCs w:val="21"/>
              </w:rPr>
            </w:pPr>
            <w:r>
              <w:rPr>
                <w:sz w:val="21"/>
                <w:szCs w:val="21"/>
              </w:rPr>
              <w:t>451~512</w:t>
            </w:r>
          </w:p>
        </w:tc>
        <w:tc>
          <w:tcPr>
            <w:tcW w:w="4310" w:type="dxa"/>
            <w:vAlign w:val="bottom"/>
          </w:tcPr>
          <w:p>
            <w:pPr>
              <w:jc w:val="center"/>
              <w:rPr>
                <w:rFonts w:hint="default"/>
                <w:vertAlign w:val="baseline"/>
                <w:lang w:val="en-US" w:eastAsia="zh-CN"/>
              </w:rPr>
            </w:pPr>
            <w:r>
              <w:rPr>
                <w:rFonts w:hint="eastAsia"/>
                <w:vertAlign w:val="baseline"/>
                <w:lang w:val="en-US" w:eastAsia="zh-CN"/>
              </w:rPr>
              <w:t>24</w:t>
            </w:r>
          </w:p>
        </w:tc>
      </w:tr>
    </w:tbl>
    <w:p>
      <w:pPr>
        <w:snapToGrid w:val="0"/>
        <w:spacing w:line="440" w:lineRule="exact"/>
        <w:rPr>
          <w:rFonts w:hint="default" w:ascii="Times New Roman" w:hAnsi="Times New Roman" w:eastAsia="黑体" w:cs="Times New Roman"/>
          <w:color w:val="000000"/>
          <w:sz w:val="21"/>
          <w:szCs w:val="21"/>
        </w:rPr>
      </w:pPr>
    </w:p>
    <w:p>
      <w:pPr>
        <w:snapToGrid w:val="0"/>
        <w:spacing w:line="440" w:lineRule="exact"/>
        <w:rPr>
          <w:rFonts w:hint="default" w:ascii="Times New Roman" w:hAnsi="Times New Roman" w:eastAsia="黑体" w:cs="Times New Roman"/>
          <w:color w:val="000000"/>
          <w:sz w:val="21"/>
          <w:szCs w:val="21"/>
        </w:rPr>
      </w:pPr>
    </w:p>
    <w:p>
      <w:pPr>
        <w:snapToGrid w:val="0"/>
        <w:spacing w:line="440" w:lineRule="exact"/>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2 检验依据</w:t>
      </w:r>
    </w:p>
    <w:tbl>
      <w:tblPr>
        <w:tblStyle w:val="2"/>
        <w:tblpPr w:leftFromText="180" w:rightFromText="180" w:vertAnchor="text" w:horzAnchor="page" w:tblpX="1292" w:tblpY="838"/>
        <w:tblOverlap w:val="never"/>
        <w:tblW w:w="9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3256"/>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Align w:val="center"/>
          </w:tcPr>
          <w:p>
            <w:pPr>
              <w:keepNext w:val="0"/>
              <w:keepLines w:val="0"/>
              <w:pageBreakBefore w:val="0"/>
              <w:kinsoku/>
              <w:overflowPunct/>
              <w:topLinePunct w:val="0"/>
              <w:bidi w:val="0"/>
              <w:snapToGrid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3256" w:type="dxa"/>
            <w:vAlign w:val="center"/>
          </w:tcPr>
          <w:p>
            <w:pPr>
              <w:keepNext w:val="0"/>
              <w:keepLines w:val="0"/>
              <w:pageBreakBefore w:val="0"/>
              <w:kinsoku/>
              <w:overflowPunct/>
              <w:topLinePunct w:val="0"/>
              <w:bidi w:val="0"/>
              <w:snapToGrid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检验项目</w:t>
            </w:r>
          </w:p>
        </w:tc>
        <w:tc>
          <w:tcPr>
            <w:tcW w:w="5608" w:type="dxa"/>
            <w:vAlign w:val="center"/>
          </w:tcPr>
          <w:p>
            <w:pPr>
              <w:keepNext w:val="0"/>
              <w:keepLines w:val="0"/>
              <w:pageBreakBefore w:val="0"/>
              <w:kinsoku/>
              <w:overflowPunct/>
              <w:topLinePunct w:val="0"/>
              <w:bidi w:val="0"/>
              <w:snapToGrid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r>
              <w:rPr>
                <w:rFonts w:hint="eastAsia" w:cs="Times New Roman"/>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w:t>
            </w:r>
          </w:p>
        </w:tc>
        <w:tc>
          <w:tcPr>
            <w:tcW w:w="3256"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总氮</w:t>
            </w: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auto"/>
                <w:sz w:val="21"/>
                <w:szCs w:val="21"/>
                <w:lang w:val="en-US" w:eastAsia="zh-CN"/>
              </w:rPr>
            </w:pPr>
            <w:r>
              <w:rPr>
                <w:rFonts w:hint="eastAsia" w:cs="Times New Roman"/>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CN"/>
              </w:rPr>
              <w:t>GB/T 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b w:val="0"/>
                <w:bCs w:val="0"/>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2441.1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2945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2946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3559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8572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10209.1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10511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GB/T 17767.1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HG/T 4214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NY/T 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top"/>
          </w:tcPr>
          <w:p>
            <w:pPr>
              <w:keepNext w:val="0"/>
              <w:keepLines w:val="0"/>
              <w:pageBreakBefore w:val="0"/>
              <w:suppressLineNumbers w:val="0"/>
              <w:kinsoku/>
              <w:overflowPunct/>
              <w:topLinePunct w:val="0"/>
              <w:bidi w:val="0"/>
              <w:spacing w:beforeAutospacing="0" w:afterAutospacing="0" w:line="160" w:lineRule="atLeast"/>
              <w:ind w:firstLine="2310" w:firstLineChars="1100"/>
              <w:jc w:val="both"/>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NY/T 1977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3256"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有效五氧化二磷</w:t>
            </w:r>
          </w:p>
        </w:tc>
        <w:tc>
          <w:tcPr>
            <w:tcW w:w="5608" w:type="dxa"/>
            <w:vAlign w:val="center"/>
          </w:tcPr>
          <w:p>
            <w:pPr>
              <w:keepNext w:val="0"/>
              <w:keepLines w:val="0"/>
              <w:pageBreakBefore w:val="0"/>
              <w:kinsoku/>
              <w:overflowPunct/>
              <w:topLinePunct w:val="0"/>
              <w:bidi w:val="0"/>
              <w:snapToGrid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8573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kinsoku/>
              <w:overflowPunct/>
              <w:topLinePunct w:val="0"/>
              <w:bidi w:val="0"/>
              <w:snapToGrid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10209.2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10512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lang w:val="en-US" w:eastAsia="zh-CN"/>
              </w:rPr>
              <w:t>GB/T 15063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20412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20413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NY/T 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NY/T 1977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w:t>
            </w:r>
          </w:p>
        </w:tc>
        <w:tc>
          <w:tcPr>
            <w:tcW w:w="3256" w:type="dxa"/>
            <w:vMerge w:val="restart"/>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氧化钾</w:t>
            </w: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GB/T 6549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kern w:val="0"/>
                <w:sz w:val="21"/>
                <w:szCs w:val="21"/>
                <w:lang w:val="en-US" w:eastAsia="zh-CN" w:bidi="ar-SA"/>
              </w:rPr>
              <w:t>GB/T 8574-2010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kern w:val="0"/>
                <w:sz w:val="21"/>
                <w:szCs w:val="21"/>
                <w:lang w:val="en-US" w:eastAsia="zh-CN" w:bidi="ar-SA"/>
              </w:rPr>
              <w:t>GB/T 10510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suppressLineNumbers w:val="0"/>
              <w:kinsoku/>
              <w:overflowPunct/>
              <w:topLinePunct w:val="0"/>
              <w:bidi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GB/T 17767.3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kinsoku/>
              <w:overflowPunct/>
              <w:topLinePunct w:val="0"/>
              <w:bidi w:val="0"/>
              <w:snapToGrid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GB/T 20406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kinsoku/>
              <w:overflowPunct/>
              <w:topLinePunct w:val="0"/>
              <w:bidi w:val="0"/>
              <w:snapToGrid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auto"/>
                <w:sz w:val="21"/>
                <w:szCs w:val="21"/>
                <w:lang w:val="en-US" w:eastAsia="zh-CN"/>
              </w:rPr>
              <w:t>NY/T 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trPr>
        <w:tc>
          <w:tcPr>
            <w:tcW w:w="804"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color w:val="000000"/>
                <w:sz w:val="21"/>
                <w:szCs w:val="21"/>
                <w:lang w:val="en-US" w:eastAsia="zh-CN"/>
              </w:rPr>
            </w:pPr>
          </w:p>
        </w:tc>
        <w:tc>
          <w:tcPr>
            <w:tcW w:w="3256" w:type="dxa"/>
            <w:vMerge w:val="continue"/>
            <w:vAlign w:val="center"/>
          </w:tcPr>
          <w:p>
            <w:pPr>
              <w:keepNext w:val="0"/>
              <w:keepLines w:val="0"/>
              <w:pageBreakBefore w:val="0"/>
              <w:suppressLineNumbers w:val="0"/>
              <w:kinsoku/>
              <w:overflowPunct/>
              <w:topLinePunct w:val="0"/>
              <w:bidi w:val="0"/>
              <w:spacing w:beforeAutospacing="0" w:afterAutospacing="0" w:line="160" w:lineRule="atLeast"/>
              <w:jc w:val="center"/>
              <w:outlineLvl w:val="9"/>
              <w:rPr>
                <w:rFonts w:hint="default" w:ascii="Times New Roman" w:hAnsi="Times New Roman" w:cs="Times New Roman" w:eastAsiaTheme="minorEastAsia"/>
                <w:sz w:val="21"/>
                <w:szCs w:val="21"/>
                <w:lang w:val="en-US" w:eastAsia="zh-CN"/>
              </w:rPr>
            </w:pPr>
          </w:p>
        </w:tc>
        <w:tc>
          <w:tcPr>
            <w:tcW w:w="5608" w:type="dxa"/>
            <w:vAlign w:val="center"/>
          </w:tcPr>
          <w:p>
            <w:pPr>
              <w:keepNext w:val="0"/>
              <w:keepLines w:val="0"/>
              <w:pageBreakBefore w:val="0"/>
              <w:kinsoku/>
              <w:overflowPunct/>
              <w:topLinePunct w:val="0"/>
              <w:bidi w:val="0"/>
              <w:snapToGrid w:val="0"/>
              <w:spacing w:beforeAutospacing="0" w:afterAutospacing="0" w:line="160" w:lineRule="atLeast"/>
              <w:ind w:firstLine="2310" w:firstLineChars="1100"/>
              <w:jc w:val="left"/>
              <w:outlineLvl w:val="9"/>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NY/T 1977</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eastAsia="黑体" w:cs="Times New Roman"/>
          <w:color w:val="000000"/>
          <w:sz w:val="21"/>
          <w:szCs w:val="21"/>
        </w:rPr>
      </w:pPr>
      <w:r>
        <w:rPr>
          <w:rFonts w:hint="eastAsia" w:asciiTheme="minorEastAsia" w:hAnsiTheme="minorEastAsia" w:eastAsiaTheme="minorEastAsia" w:cstheme="minorEastAsia"/>
          <w:b w:val="0"/>
          <w:bCs w:val="0"/>
          <w:sz w:val="21"/>
          <w:szCs w:val="21"/>
          <w:lang w:eastAsia="zh-CN"/>
        </w:rPr>
        <w:t>注：</w:t>
      </w:r>
      <w:r>
        <w:rPr>
          <w:rFonts w:eastAsia="宋体" w:cs="Times New Roman"/>
          <w:color w:val="000000"/>
          <w:sz w:val="21"/>
          <w:szCs w:val="21"/>
        </w:rPr>
        <w:t>执行企业标准、团体标准、地方标准的产品，检验项目参照上述内容执行。</w:t>
      </w:r>
      <w:bookmarkStart w:id="0" w:name="_GoBack"/>
      <w:bookmarkEnd w:id="0"/>
      <w:r>
        <w:rPr>
          <w:rFonts w:hint="eastAsia" w:ascii="宋体" w:hAnsi="宋体" w:eastAsia="宋体" w:cs="Times New Roman"/>
          <w:color w:val="000000"/>
          <w:sz w:val="21"/>
        </w:rPr>
        <w:t>凡是不注日期的文件，其最新版本适用于本细则。</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ajorEastAsia"/>
          <w:sz w:val="21"/>
          <w:szCs w:val="21"/>
          <w:lang w:eastAsia="zh-CN"/>
        </w:rPr>
      </w:pPr>
      <w:r>
        <w:rPr>
          <w:rFonts w:hint="eastAsia" w:cs="Times New Roman" w:eastAsiaTheme="majorEastAsia"/>
          <w:sz w:val="21"/>
          <w:szCs w:val="21"/>
          <w:lang w:val="en-US" w:eastAsia="zh-CN"/>
        </w:rPr>
        <w:t>3.1</w:t>
      </w:r>
      <w:r>
        <w:rPr>
          <w:rFonts w:hint="default" w:ascii="Times New Roman" w:hAnsi="Times New Roman" w:cs="Times New Roman" w:eastAsiaTheme="majorEastAsia"/>
          <w:sz w:val="21"/>
          <w:szCs w:val="21"/>
          <w:lang w:eastAsia="zh-CN"/>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535-2020《肥料级硫酸铵》GB/T 2440-2017《尿素》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GB/T 2945-2017《硝酸铵》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2946-2018《氯化铵》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3559-2001《农业用碳酸氢铵》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6549-2011《氯化钾》</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10205-2009《磷酸一铵、磷酸二铵》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10510-2023《硝酸磷肥、硝酸磷钾肥》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15063-2020《复合肥料》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18877-2020《有机无机复混肥料》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20406-2017《农业用硫酸钾》</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20412-2021《钙镁磷肥》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20413-2017《过磷酸钙》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GB/T 21633-2020《掺混肥料(BB肥)》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GB/T 23348-2009《缓释肥料》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HG/T 4214-2011《脲铵氮肥》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NY 1106-2010《含腐植酸水溶肥料》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NY/T 1107-2020《大量元素水溶肥料》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eastAsia="黑体" w:cs="Times New Roman"/>
          <w:color w:val="000000"/>
          <w:sz w:val="21"/>
          <w:szCs w:val="21"/>
          <w:lang w:val="en-US" w:eastAsia="zh-CN"/>
        </w:rPr>
      </w:pPr>
      <w:r>
        <w:rPr>
          <w:rFonts w:hint="default" w:ascii="Times New Roman" w:hAnsi="Times New Roman" w:cs="Times New Roman" w:eastAsiaTheme="minorEastAsia"/>
          <w:sz w:val="21"/>
          <w:szCs w:val="21"/>
          <w:lang w:val="en-US" w:eastAsia="zh-CN"/>
        </w:rPr>
        <w:t>产品执行的企业标准</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eastAsiaTheme="minorEastAsia" w:cstheme="minorEastAsia"/>
          <w:color w:val="000000"/>
          <w:sz w:val="21"/>
          <w:szCs w:val="21"/>
          <w:lang w:val="en-US" w:eastAsia="zh-CN"/>
        </w:rPr>
      </w:pPr>
      <w:r>
        <w:rPr>
          <w:rFonts w:hint="eastAsia" w:eastAsia="黑体" w:cs="Times New Roman"/>
          <w:color w:val="000000"/>
          <w:sz w:val="21"/>
          <w:szCs w:val="21"/>
          <w:lang w:val="en-US" w:eastAsia="zh-CN"/>
        </w:rPr>
        <w:t>3.2</w:t>
      </w:r>
      <w:r>
        <w:rPr>
          <w:rFonts w:hint="eastAsia" w:asciiTheme="minorEastAsia" w:hAnsiTheme="minorEastAsia" w:eastAsiaTheme="minorEastAsia" w:cstheme="minorEastAsia"/>
          <w:color w:val="000000"/>
          <w:sz w:val="21"/>
          <w:szCs w:val="21"/>
        </w:rPr>
        <w:t>判定</w:t>
      </w:r>
      <w:r>
        <w:rPr>
          <w:rFonts w:hint="eastAsia" w:asciiTheme="minorEastAsia" w:hAnsiTheme="minorEastAsia" w:eastAsiaTheme="minorEastAsia" w:cstheme="minorEastAsia"/>
          <w:color w:val="000000"/>
          <w:sz w:val="21"/>
          <w:szCs w:val="21"/>
          <w:lang w:eastAsia="zh-CN"/>
        </w:rPr>
        <w:t>原则</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经检验，检验项目全部合格，判定被抽查产品所检项目未发现不合格；检验项目中任一项或一项以上不合格， 判定被抽查产品不合格。</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000000"/>
          <w:sz w:val="21"/>
          <w:szCs w:val="21"/>
          <w:lang w:val="en-US" w:eastAsia="zh-CN"/>
        </w:rPr>
        <w:t>若被检产品明示的质量要求缺少本细则中检验项目依据的推荐性标准要求时，该项目不参与判定。</w:t>
      </w:r>
    </w:p>
    <w:p>
      <w:pPr>
        <w:snapToGrid w:val="0"/>
        <w:spacing w:line="440" w:lineRule="exact"/>
        <w:rPr>
          <w:rFonts w:hint="eastAsia" w:eastAsia="黑体"/>
          <w:color w:val="000000"/>
          <w:szCs w:val="21"/>
          <w:lang w:val="en-US" w:eastAsia="zh-CN"/>
        </w:rPr>
      </w:pPr>
      <w:r>
        <w:rPr>
          <w:rFonts w:hint="eastAsia" w:eastAsia="黑体"/>
          <w:color w:val="000000"/>
          <w:szCs w:val="21"/>
          <w:lang w:val="en-US" w:eastAsia="zh-CN"/>
        </w:rPr>
        <w:t>4 异议处理</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eastAsia" w:ascii="Times New Roman" w:hAnsi="Times New Roman" w:cs="Times New Roman" w:eastAsiaTheme="majorEastAsia"/>
          <w:color w:val="000000"/>
          <w:sz w:val="21"/>
          <w:szCs w:val="21"/>
          <w:lang w:val="en-US" w:eastAsia="zh-CN"/>
        </w:rPr>
        <w:t>4.1对监督抽查程序有异议的，由市局核查相关证据后维持或者撤销原检验结果。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eastAsia" w:ascii="Times New Roman" w:hAnsi="Times New Roman" w:cs="Times New Roman" w:eastAsiaTheme="majorEastAsia"/>
          <w:color w:val="000000"/>
          <w:sz w:val="21"/>
          <w:szCs w:val="21"/>
          <w:lang w:val="en-US" w:eastAsia="zh-CN"/>
        </w:rPr>
        <w:t>4.2对检验结果有异议的，市局核查相关证据，能够证明原检验结果准确的，维持原检验结果；不能证明原检验结果准确，需要进行复检的，由市局指定复检机构进行复检，复检结果为本次监督抽查最终结论。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400" w:lineRule="exact"/>
        <w:ind w:firstLine="417" w:firstLineChars="199"/>
        <w:textAlignment w:val="auto"/>
        <w:rPr>
          <w:rFonts w:hint="default" w:ascii="Times New Roman" w:hAnsi="Times New Roman" w:cs="Times New Roman" w:eastAsiaTheme="majorEastAsia"/>
          <w:color w:val="000000"/>
          <w:sz w:val="21"/>
          <w:szCs w:val="21"/>
          <w:lang w:val="en-US" w:eastAsia="zh-CN"/>
        </w:rPr>
      </w:pPr>
      <w:r>
        <w:rPr>
          <w:rFonts w:hint="eastAsia" w:ascii="Times New Roman" w:hAnsi="Times New Roman" w:cs="Times New Roman" w:eastAsiaTheme="majorEastAsia"/>
          <w:color w:val="000000"/>
          <w:sz w:val="21"/>
          <w:szCs w:val="21"/>
          <w:lang w:val="en-US" w:eastAsia="zh-CN"/>
        </w:rPr>
        <w:t>4.3对样品信息有异议的，市局核查样品确认情况和被抽样单位提交证明材料后，维持或者撤销原检验结果。</w:t>
      </w:r>
    </w:p>
    <w:p>
      <w:pPr>
        <w:keepNext w:val="0"/>
        <w:keepLines w:val="0"/>
        <w:pageBreakBefore w:val="0"/>
        <w:widowControl w:val="0"/>
        <w:kinsoku/>
        <w:wordWrap/>
        <w:overflowPunct/>
        <w:topLinePunct w:val="0"/>
        <w:autoSpaceDE/>
        <w:autoSpaceDN/>
        <w:bidi w:val="0"/>
        <w:spacing w:beforeAutospacing="0" w:afterAutospacing="0" w:line="400" w:lineRule="exact"/>
        <w:textAlignment w:val="auto"/>
        <w:rPr>
          <w:rFonts w:hint="eastAsia" w:ascii="宋体" w:hAnsi="宋体" w:eastAsia="宋体"/>
          <w:color w:val="000000"/>
          <w:sz w:val="24"/>
          <w:szCs w:val="24"/>
          <w:lang w:val="en-US" w:eastAsia="zh-CN"/>
        </w:rPr>
      </w:pPr>
    </w:p>
    <w:sectPr>
      <w:footerReference r:id="rId5" w:type="first"/>
      <w:headerReference r:id="rId3" w:type="default"/>
      <w:footerReference r:id="rId4" w:type="default"/>
      <w:pgSz w:w="11906" w:h="16838"/>
      <w:pgMar w:top="1247" w:right="1361" w:bottom="1304" w:left="1474" w:header="851" w:footer="794" w:gutter="0"/>
      <w:pgBorders>
        <w:top w:val="none" w:sz="0" w:space="0"/>
        <w:left w:val="none" w:sz="0" w:space="0"/>
        <w:bottom w:val="none" w:sz="0" w:space="0"/>
        <w:right w:val="none" w:sz="0" w:space="0"/>
      </w:pgBorders>
      <w:pgNumType w:start="1"/>
      <w:cols w:space="720" w:num="1"/>
      <w:docGrid w:type="lines" w:linePitch="4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ind w:right="360"/>
      <w:jc w:val="center"/>
      <w:rPr>
        <w:rFonts w:hint="eastAsia" w:ascii="宋体" w:hAnsi="宋体" w:eastAsia="宋体"/>
        <w:sz w:val="21"/>
        <w:szCs w:val="21"/>
        <w:lang w:eastAsia="zh-CN"/>
      </w:rPr>
    </w:pP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PAGE  \* MERGEFORMAT </w:instrText>
    </w:r>
    <w:r>
      <w:rPr>
        <w:rFonts w:hint="eastAsia" w:ascii="宋体" w:hAnsi="宋体" w:eastAsia="宋体"/>
        <w:sz w:val="21"/>
        <w:szCs w:val="21"/>
        <w:lang w:eastAsia="zh-CN"/>
      </w:rPr>
      <w:fldChar w:fldCharType="separate"/>
    </w:r>
    <w:r>
      <w:rPr>
        <w:rFonts w:hint="eastAsia" w:ascii="宋体" w:hAnsi="宋体" w:eastAsia="宋体"/>
        <w:sz w:val="21"/>
        <w:szCs w:val="21"/>
        <w:lang w:eastAsia="zh-CN"/>
      </w:rPr>
      <w:t>1</w:t>
    </w:r>
    <w:r>
      <w:rPr>
        <w:rFonts w:hint="eastAsia" w:ascii="宋体" w:hAnsi="宋体" w:eastAsia="宋体"/>
        <w:sz w:val="21"/>
        <w:szCs w:val="21"/>
        <w:lang w:eastAsia="zh-CN"/>
      </w:rPr>
      <w:fldChar w:fldCharType="end"/>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307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ascii="宋体" w:hAnsi="宋体" w:eastAsia="宋体"/>
                              <w:sz w:val="28"/>
                              <w:szCs w:val="28"/>
                              <w:lang w:eastAsia="zh-CN"/>
                            </w:rPr>
                          </w:pPr>
                        </w:p>
                        <w:p/>
                      </w:txbxContent>
                    </wps:txbx>
                    <wps:bodyPr rot="0" vert="horz" wrap="square" lIns="0" tIns="0" rIns="0" bIns="0" anchor="t" anchorCtr="0"/>
                  </wps:wsp>
                </a:graphicData>
              </a:graphic>
            </wp:anchor>
          </w:drawing>
        </mc:Choice>
        <mc:Fallback>
          <w:pict>
            <v:rect id="_x0000_s307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IfZifsQEAAHYDAAAOAAAA&#10;ZHJzL2Uyb0RvYy54bWytU8tu2zAQvBfoPxC8x5IdoHEF0znUSFGgSAOkOQc0RVoExEd3aUvu13ep&#10;hxMklxyqAzUrLoc7s6vNbe9adtKANnjBl4uSM+1VqK0/CP70++5qzRkm6WvZBq8FP2vkt9vPnzZd&#10;rPQqNKGtNTAi8Vh1UfAmpVgVBapGO4mLELWnTRPAyUQhHIoaZEfsri1WZfml6ALUEYLSiPR1N27y&#10;iRE+QhiMsUrvgjo67dPICrqViSRhYyPy7VCtMVqlX8agTqwVnJSmYaVLCO/zWmw3sjqAjI1VUwny&#10;IyW80eSk9XTphWonk2RHsO+onFUQMJi0UMEVo5DBEVKxLN9489jIqActZDXGi+n4/2jV/ekBmK0F&#10;v+bMS0cNf+5Lep7xurz5mv3pIlaU9hgfYIqQYBbbG3D5TTJYP3h6vniq+8QUfVyuV+t1SXYr2psD&#10;4ilejkfA9F0HxzIQHKhpg5fy9BPTmDqn0LlczlhARqnf91NV+1CfSQuEsck04gSaAH8566jBguOf&#10;owTNWfvDk4N5GmYAM9jPQHpFRwVPnI3wWxqmJpeT76V2DBqm0cn9fh0PWS+/y/Y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Wa2Y8tMAAAAFAQAADwAAAAAAAAABACAAAAA4AAAAZHJzL2Rvd25yZXYu&#10;eG1sUEsBAhQAFAAAAAgAh07iQMh9mJ+xAQAAdgMAAA4AAAAAAAAAAQAgAAAAOAEAAGRycy9lMm9E&#10;b2MueG1sUEsFBgAAAAAGAAYAWQEAAFsFAAAAAA==&#10;">
              <v:fill on="f" focussize="0,0"/>
              <v:stroke on="f"/>
              <v:imagedata o:title=""/>
              <o:lock v:ext="edit" aspectratio="f"/>
              <v:textbox inset="0mm,0mm,0mm,0mm">
                <w:txbxContent>
                  <w:p>
                    <w:pPr>
                      <w:pStyle w:val="21"/>
                      <w:tabs>
                        <w:tab w:val="clear" w:pos="4153"/>
                        <w:tab w:val="clear" w:pos="8306"/>
                      </w:tabs>
                      <w:rPr>
                        <w:rFonts w:hint="eastAsia" w:ascii="宋体" w:hAnsi="宋体" w:eastAsia="宋体"/>
                        <w:sz w:val="28"/>
                        <w:szCs w:val="28"/>
                        <w:lang w:eastAsia="zh-CN"/>
                      </w:rPr>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308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p/>
                      </w:txbxContent>
                    </wps:txbx>
                    <wps:bodyPr rot="0" vert="horz" wrap="square" lIns="0" tIns="0" rIns="0" bIns="0" anchor="t" anchorCtr="0"/>
                  </wps:wsp>
                </a:graphicData>
              </a:graphic>
            </wp:anchor>
          </w:drawing>
        </mc:Choice>
        <mc:Fallback>
          <w:pict>
            <v:rect id="_x0000_s3080"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DBj6EBsAEAAHYDAAAOAAAA&#10;ZHJzL2Uyb0RvYy54bWytU01v2zAMvQ/YfxB0b+ykw2AYUXpYsGLAsBXodi4UWYoNWB8lldjZrx8l&#10;x0nRXnqoD/KjRT3xPdLru9H27KgBO+8EXy5KzrRTvuncXvC/f77fVJxhlK6RvXda8JNGfrf5/Gk9&#10;hFqvfOv7RgMjEof1EARvYwx1UaBqtZW48EE72jQerIwUwr5oQA7EbvtiVZZfi8FDE8ArjUhft9Mm&#10;PzPCewi9MZ3SW68OVrs4sYLuZSRJ2HYB+SZXa4xW8bcxqCPrBSelMa90CeFdWovNWtZ7kKHt1LkE&#10;+Z4SXmmysnN06YVqK6NkB+jeUNlOgUdv4kJ5W0xCsiOkYlm+8uaxlUFnLWQ1hovp+HG06tfxAVjX&#10;CP6FMyctNfxpLOl5wtuyyv4MAWtKewwPQG6lCAkmsaMBm94kg43Z09PFUz1GpujjslpVVUl2K9qb&#10;A+IprscDYLzX3rIEBAdqWvZSHn9inFLnFDp3LSChOO7Gc1U735xIC/ipyTTiBFoP/zgbqMGC4/NB&#10;guas/+HIwTQNM4AZ7GYgnaKjgkfOJvgt5qlJ5aR7qR1Zw3l0Ur9fxjnr+rts/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ZrZjy0wAAAAUBAAAPAAAAAAAAAAEAIAAAADgAAABkcnMvZG93bnJldi54&#10;bWxQSwECFAAUAAAACACHTuJAwY+hAbABAAB2AwAADgAAAAAAAAABACAAAAA4AQAAZHJzL2Uyb0Rv&#10;Yy54bWxQSwUGAAAAAAYABgBZAQAAWgUAAAAA&#10;">
              <v:fill on="f" focussize="0,0"/>
              <v:stroke on="f"/>
              <v:imagedata o:title=""/>
              <o:lock v:ext="edit" aspectratio="f"/>
              <v:textbox inset="0mm,0mm,0mm,0mm">
                <w:txbxContent>
                  <w:p>
                    <w:pPr>
                      <w:pStyle w:val="2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680" w:right="16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Q0NWFlMTI1YTEzMjc0ZmY3ODgyNWIzODM1YWYifQ=="/>
  </w:docVars>
  <w:rsids>
    <w:rsidRoot w:val="00000000"/>
    <w:rsid w:val="021C6B34"/>
    <w:rsid w:val="025F0D0C"/>
    <w:rsid w:val="02E01C47"/>
    <w:rsid w:val="03304250"/>
    <w:rsid w:val="03E77005"/>
    <w:rsid w:val="057743B8"/>
    <w:rsid w:val="061E0255"/>
    <w:rsid w:val="06425213"/>
    <w:rsid w:val="07AD5E6F"/>
    <w:rsid w:val="0937357F"/>
    <w:rsid w:val="0A2A19F9"/>
    <w:rsid w:val="0A8455AD"/>
    <w:rsid w:val="10926AB7"/>
    <w:rsid w:val="11763776"/>
    <w:rsid w:val="139A199E"/>
    <w:rsid w:val="14FE2318"/>
    <w:rsid w:val="15BF56EC"/>
    <w:rsid w:val="166D339A"/>
    <w:rsid w:val="182A3829"/>
    <w:rsid w:val="186F6C45"/>
    <w:rsid w:val="18EB67F8"/>
    <w:rsid w:val="18F356AC"/>
    <w:rsid w:val="18FE652B"/>
    <w:rsid w:val="19006747"/>
    <w:rsid w:val="196547FC"/>
    <w:rsid w:val="1A5A1E87"/>
    <w:rsid w:val="1C782A98"/>
    <w:rsid w:val="1CC935F7"/>
    <w:rsid w:val="1CD239BF"/>
    <w:rsid w:val="1CFF0174"/>
    <w:rsid w:val="1D13456F"/>
    <w:rsid w:val="1D4E55A7"/>
    <w:rsid w:val="1E591A3E"/>
    <w:rsid w:val="1E8C282B"/>
    <w:rsid w:val="1F833C2E"/>
    <w:rsid w:val="253414F1"/>
    <w:rsid w:val="256040C9"/>
    <w:rsid w:val="26211AAB"/>
    <w:rsid w:val="29BD5550"/>
    <w:rsid w:val="2A52113B"/>
    <w:rsid w:val="2A522B7B"/>
    <w:rsid w:val="2D4D3ECB"/>
    <w:rsid w:val="2E2746AC"/>
    <w:rsid w:val="2EE1520F"/>
    <w:rsid w:val="2F6A6270"/>
    <w:rsid w:val="2F6C023B"/>
    <w:rsid w:val="30F878AC"/>
    <w:rsid w:val="3224687F"/>
    <w:rsid w:val="324B55FD"/>
    <w:rsid w:val="3403482B"/>
    <w:rsid w:val="3428494C"/>
    <w:rsid w:val="34873421"/>
    <w:rsid w:val="35CC2F71"/>
    <w:rsid w:val="3637156C"/>
    <w:rsid w:val="37C16C4A"/>
    <w:rsid w:val="38066D52"/>
    <w:rsid w:val="386A2364"/>
    <w:rsid w:val="39E11825"/>
    <w:rsid w:val="3AEA64B7"/>
    <w:rsid w:val="3AF45588"/>
    <w:rsid w:val="3E3D10AA"/>
    <w:rsid w:val="3E41790B"/>
    <w:rsid w:val="400733DB"/>
    <w:rsid w:val="40C41559"/>
    <w:rsid w:val="41377F7D"/>
    <w:rsid w:val="44F62564"/>
    <w:rsid w:val="457B0D80"/>
    <w:rsid w:val="46E2098A"/>
    <w:rsid w:val="47867506"/>
    <w:rsid w:val="4B2416EE"/>
    <w:rsid w:val="4C957340"/>
    <w:rsid w:val="4D27359B"/>
    <w:rsid w:val="4DDB493A"/>
    <w:rsid w:val="4FB9484D"/>
    <w:rsid w:val="502D711A"/>
    <w:rsid w:val="51234079"/>
    <w:rsid w:val="51AE6039"/>
    <w:rsid w:val="52162250"/>
    <w:rsid w:val="54A84FC1"/>
    <w:rsid w:val="54E81862"/>
    <w:rsid w:val="564453BD"/>
    <w:rsid w:val="57591C89"/>
    <w:rsid w:val="5781798A"/>
    <w:rsid w:val="57AA1051"/>
    <w:rsid w:val="59F4536F"/>
    <w:rsid w:val="5A102BB5"/>
    <w:rsid w:val="5BB92F72"/>
    <w:rsid w:val="5CC42BB4"/>
    <w:rsid w:val="5D573D74"/>
    <w:rsid w:val="5E0B531E"/>
    <w:rsid w:val="5E744166"/>
    <w:rsid w:val="5EDA66BF"/>
    <w:rsid w:val="5F1D65AC"/>
    <w:rsid w:val="60330A6C"/>
    <w:rsid w:val="604F09E7"/>
    <w:rsid w:val="605B55DE"/>
    <w:rsid w:val="618709F4"/>
    <w:rsid w:val="626C655C"/>
    <w:rsid w:val="63FC0E86"/>
    <w:rsid w:val="644A7E43"/>
    <w:rsid w:val="664663E8"/>
    <w:rsid w:val="666671EC"/>
    <w:rsid w:val="669D5217"/>
    <w:rsid w:val="68AA7102"/>
    <w:rsid w:val="6BAE515B"/>
    <w:rsid w:val="6C95147D"/>
    <w:rsid w:val="6E82642B"/>
    <w:rsid w:val="6F2D6397"/>
    <w:rsid w:val="6FF3138F"/>
    <w:rsid w:val="70106326"/>
    <w:rsid w:val="708E730A"/>
    <w:rsid w:val="709C6548"/>
    <w:rsid w:val="70B0102E"/>
    <w:rsid w:val="71B96608"/>
    <w:rsid w:val="73942E89"/>
    <w:rsid w:val="7420296E"/>
    <w:rsid w:val="752B5127"/>
    <w:rsid w:val="752E7064"/>
    <w:rsid w:val="764A3CD3"/>
    <w:rsid w:val="7677439C"/>
    <w:rsid w:val="76A827A7"/>
    <w:rsid w:val="76F854DD"/>
    <w:rsid w:val="77383B2B"/>
    <w:rsid w:val="778D20C9"/>
    <w:rsid w:val="77AB0E13"/>
    <w:rsid w:val="79ED32F3"/>
    <w:rsid w:val="7B95154C"/>
    <w:rsid w:val="7D794C84"/>
    <w:rsid w:val="7E967BCA"/>
    <w:rsid w:val="7F76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6">
    <w:name w:val="标题 21"/>
    <w:basedOn w:val="1"/>
    <w:link w:val="9"/>
    <w:qFormat/>
    <w:uiPriority w:val="0"/>
    <w:pPr>
      <w:autoSpaceDE w:val="0"/>
      <w:autoSpaceDN w:val="0"/>
      <w:spacing w:before="260" w:beforeAutospacing="0" w:after="260" w:afterAutospacing="0" w:line="416" w:lineRule="auto"/>
      <w:jc w:val="left"/>
      <w:outlineLvl w:val="1"/>
    </w:pPr>
    <w:rPr>
      <w:rFonts w:ascii="Arial" w:hAnsi="Arial" w:eastAsia="黑体"/>
      <w:b/>
      <w:bCs/>
      <w:kern w:val="0"/>
      <w:sz w:val="32"/>
      <w:szCs w:val="32"/>
    </w:rPr>
  </w:style>
  <w:style w:type="character" w:customStyle="1" w:styleId="7">
    <w:name w:val="默认段落字体1"/>
    <w:link w:val="1"/>
    <w:semiHidden/>
    <w:qFormat/>
    <w:uiPriority w:val="0"/>
  </w:style>
  <w:style w:type="table" w:customStyle="1" w:styleId="8">
    <w:name w:val="普通表格1"/>
    <w:semiHidden/>
    <w:qFormat/>
    <w:uiPriority w:val="0"/>
  </w:style>
  <w:style w:type="character" w:customStyle="1" w:styleId="9">
    <w:name w:val="标题 2 Char"/>
    <w:link w:val="6"/>
    <w:qFormat/>
    <w:uiPriority w:val="0"/>
    <w:rPr>
      <w:rFonts w:ascii="Arial" w:hAnsi="Arial" w:eastAsia="黑体"/>
      <w:b/>
      <w:bCs/>
      <w:sz w:val="32"/>
      <w:szCs w:val="32"/>
      <w:lang w:bidi="ar-SA"/>
    </w:rPr>
  </w:style>
  <w:style w:type="paragraph" w:customStyle="1" w:styleId="10">
    <w:name w:val="注释标题1"/>
    <w:basedOn w:val="1"/>
    <w:link w:val="11"/>
    <w:qFormat/>
    <w:uiPriority w:val="0"/>
    <w:pPr>
      <w:jc w:val="center"/>
    </w:pPr>
    <w:rPr>
      <w:rFonts w:ascii="Calibri" w:hAnsi="Calibri" w:eastAsia="楷体_GB2312"/>
      <w:szCs w:val="22"/>
    </w:rPr>
  </w:style>
  <w:style w:type="character" w:customStyle="1" w:styleId="11">
    <w:name w:val="注释标题 Char"/>
    <w:basedOn w:val="7"/>
    <w:link w:val="10"/>
    <w:qFormat/>
    <w:uiPriority w:val="0"/>
    <w:rPr>
      <w:rFonts w:ascii="Calibri" w:hAnsi="Calibri" w:eastAsia="楷体_GB2312"/>
      <w:kern w:val="2"/>
      <w:sz w:val="24"/>
      <w:szCs w:val="22"/>
      <w:lang w:val="en-US" w:eastAsia="zh-CN" w:bidi="ar-SA"/>
    </w:rPr>
  </w:style>
  <w:style w:type="paragraph" w:customStyle="1" w:styleId="12">
    <w:name w:val="批注文字1"/>
    <w:basedOn w:val="1"/>
    <w:link w:val="13"/>
    <w:semiHidden/>
    <w:qFormat/>
    <w:uiPriority w:val="0"/>
    <w:pPr>
      <w:jc w:val="left"/>
    </w:pPr>
  </w:style>
  <w:style w:type="character" w:customStyle="1" w:styleId="13">
    <w:name w:val="批注文字 Char"/>
    <w:basedOn w:val="7"/>
    <w:link w:val="12"/>
    <w:semiHidden/>
    <w:qFormat/>
    <w:uiPriority w:val="0"/>
    <w:rPr>
      <w:rFonts w:ascii="Times New Roman" w:hAnsi="Times New Roman" w:eastAsia="宋体"/>
      <w:sz w:val="24"/>
      <w:szCs w:val="24"/>
    </w:rPr>
  </w:style>
  <w:style w:type="paragraph" w:customStyle="1" w:styleId="14">
    <w:name w:val="正文文本缩进1"/>
    <w:basedOn w:val="1"/>
    <w:qFormat/>
    <w:uiPriority w:val="0"/>
    <w:pPr>
      <w:spacing w:beforeAutospacing="0" w:afterAutospacing="0" w:line="360" w:lineRule="auto"/>
      <w:ind w:firstLine="420" w:firstLineChars="200"/>
    </w:pPr>
    <w:rPr>
      <w:rFonts w:ascii="宋体" w:hAnsi="宋体"/>
      <w:sz w:val="21"/>
      <w:szCs w:val="21"/>
    </w:rPr>
  </w:style>
  <w:style w:type="paragraph" w:customStyle="1" w:styleId="15">
    <w:name w:val="文本块1"/>
    <w:basedOn w:val="1"/>
    <w:qFormat/>
    <w:uiPriority w:val="0"/>
    <w:pPr>
      <w:spacing w:beforeAutospacing="0" w:after="120" w:afterAutospacing="0"/>
      <w:ind w:left="1440" w:leftChars="700" w:right="1440" w:rightChars="700"/>
    </w:pPr>
  </w:style>
  <w:style w:type="paragraph" w:customStyle="1" w:styleId="16">
    <w:name w:val="纯文本1"/>
    <w:basedOn w:val="1"/>
    <w:link w:val="17"/>
    <w:qFormat/>
    <w:uiPriority w:val="0"/>
    <w:rPr>
      <w:rFonts w:ascii="宋体" w:hAnsi="Courier New"/>
      <w:sz w:val="28"/>
      <w:szCs w:val="20"/>
    </w:rPr>
  </w:style>
  <w:style w:type="character" w:customStyle="1" w:styleId="17">
    <w:name w:val="纯文本 Char"/>
    <w:basedOn w:val="7"/>
    <w:link w:val="16"/>
    <w:qFormat/>
    <w:uiPriority w:val="0"/>
    <w:rPr>
      <w:rFonts w:ascii="宋体" w:hAnsi="Courier New" w:eastAsia="宋体"/>
      <w:sz w:val="20"/>
      <w:szCs w:val="20"/>
    </w:rPr>
  </w:style>
  <w:style w:type="paragraph" w:customStyle="1" w:styleId="18">
    <w:name w:val="日期1"/>
    <w:basedOn w:val="1"/>
    <w:qFormat/>
    <w:uiPriority w:val="0"/>
    <w:pPr>
      <w:ind w:left="100" w:leftChars="2500"/>
    </w:pPr>
  </w:style>
  <w:style w:type="paragraph" w:customStyle="1" w:styleId="19">
    <w:name w:val="批注框文本1"/>
    <w:basedOn w:val="1"/>
    <w:link w:val="20"/>
    <w:semiHidden/>
    <w:qFormat/>
    <w:uiPriority w:val="0"/>
    <w:rPr>
      <w:sz w:val="18"/>
      <w:szCs w:val="18"/>
    </w:rPr>
  </w:style>
  <w:style w:type="character" w:customStyle="1" w:styleId="20">
    <w:name w:val="批注框文本 Char"/>
    <w:basedOn w:val="7"/>
    <w:link w:val="19"/>
    <w:semiHidden/>
    <w:qFormat/>
    <w:uiPriority w:val="0"/>
    <w:rPr>
      <w:rFonts w:ascii="Times New Roman" w:hAnsi="Times New Roman" w:eastAsia="宋体"/>
      <w:sz w:val="18"/>
      <w:szCs w:val="18"/>
    </w:rPr>
  </w:style>
  <w:style w:type="paragraph" w:customStyle="1" w:styleId="21">
    <w:name w:val="页脚1"/>
    <w:basedOn w:val="1"/>
    <w:link w:val="22"/>
    <w:qFormat/>
    <w:uiPriority w:val="0"/>
    <w:pPr>
      <w:tabs>
        <w:tab w:val="center" w:pos="4153"/>
        <w:tab w:val="right" w:pos="8306"/>
      </w:tabs>
      <w:snapToGrid w:val="0"/>
      <w:jc w:val="left"/>
    </w:pPr>
    <w:rPr>
      <w:sz w:val="18"/>
      <w:szCs w:val="18"/>
    </w:rPr>
  </w:style>
  <w:style w:type="character" w:customStyle="1" w:styleId="22">
    <w:name w:val="页脚 Char"/>
    <w:basedOn w:val="7"/>
    <w:link w:val="21"/>
    <w:qFormat/>
    <w:uiPriority w:val="0"/>
    <w:rPr>
      <w:rFonts w:ascii="Times New Roman" w:hAnsi="Times New Roman" w:eastAsia="宋体"/>
      <w:sz w:val="18"/>
      <w:szCs w:val="18"/>
    </w:rPr>
  </w:style>
  <w:style w:type="paragraph" w:customStyle="1" w:styleId="23">
    <w:name w:val="页眉1"/>
    <w:basedOn w:val="1"/>
    <w:link w:val="24"/>
    <w:qFormat/>
    <w:uiPriority w:val="0"/>
    <w:pPr>
      <w:pBdr>
        <w:bottom w:val="single" w:color="000000" w:sz="6" w:space="1"/>
      </w:pBdr>
      <w:tabs>
        <w:tab w:val="center" w:pos="4153"/>
        <w:tab w:val="right" w:pos="8306"/>
      </w:tabs>
      <w:snapToGrid w:val="0"/>
      <w:jc w:val="center"/>
    </w:pPr>
    <w:rPr>
      <w:sz w:val="18"/>
      <w:szCs w:val="18"/>
    </w:rPr>
  </w:style>
  <w:style w:type="character" w:customStyle="1" w:styleId="24">
    <w:name w:val="页眉 Char"/>
    <w:basedOn w:val="7"/>
    <w:link w:val="23"/>
    <w:qFormat/>
    <w:uiPriority w:val="0"/>
    <w:rPr>
      <w:rFonts w:ascii="Times New Roman" w:hAnsi="Times New Roman" w:eastAsia="宋体"/>
      <w:sz w:val="18"/>
      <w:szCs w:val="18"/>
    </w:rPr>
  </w:style>
  <w:style w:type="paragraph" w:customStyle="1" w:styleId="25">
    <w:name w:val="HTML 预设格式1"/>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26">
    <w:name w:val="HTML 预设格式 Char"/>
    <w:link w:val="25"/>
    <w:qFormat/>
    <w:uiPriority w:val="0"/>
    <w:rPr>
      <w:rFonts w:ascii="宋体" w:hAnsi="宋体" w:eastAsia="宋体"/>
      <w:sz w:val="24"/>
      <w:szCs w:val="24"/>
      <w:lang w:bidi="ar-SA"/>
    </w:rPr>
  </w:style>
  <w:style w:type="paragraph" w:customStyle="1" w:styleId="27">
    <w:name w:val="普通(网站)1"/>
    <w:basedOn w:val="1"/>
    <w:qFormat/>
    <w:uiPriority w:val="0"/>
    <w:rPr>
      <w:sz w:val="24"/>
    </w:rPr>
  </w:style>
  <w:style w:type="paragraph" w:customStyle="1" w:styleId="28">
    <w:name w:val="批注主题1"/>
    <w:basedOn w:val="12"/>
    <w:link w:val="29"/>
    <w:semiHidden/>
    <w:qFormat/>
    <w:uiPriority w:val="0"/>
    <w:rPr>
      <w:b/>
      <w:bCs/>
    </w:rPr>
  </w:style>
  <w:style w:type="character" w:customStyle="1" w:styleId="29">
    <w:name w:val="批注主题 Char"/>
    <w:basedOn w:val="13"/>
    <w:link w:val="28"/>
    <w:semiHidden/>
    <w:qFormat/>
    <w:uiPriority w:val="0"/>
    <w:rPr>
      <w:b/>
      <w:bCs/>
    </w:rPr>
  </w:style>
  <w:style w:type="table" w:customStyle="1" w:styleId="30">
    <w:name w:val="网格型1"/>
    <w:basedOn w:val="8"/>
    <w:qFormat/>
    <w:uiPriority w:val="0"/>
    <w:pPr>
      <w:widowControl w:val="0"/>
      <w:jc w:val="both"/>
    </w:pPr>
    <w:rPr>
      <w:rFonts w:ascii="Times New Roman" w:hAnsi="Times New Roman"/>
      <w:lang w:val="en-US" w:eastAsia="zh-CN" w:bidi="ar-SA"/>
    </w:rPr>
  </w:style>
  <w:style w:type="character" w:customStyle="1" w:styleId="31">
    <w:name w:val="页码1"/>
    <w:basedOn w:val="7"/>
    <w:link w:val="1"/>
    <w:qFormat/>
    <w:uiPriority w:val="0"/>
  </w:style>
  <w:style w:type="character" w:customStyle="1" w:styleId="32">
    <w:name w:val="超链接1"/>
    <w:basedOn w:val="7"/>
    <w:link w:val="1"/>
    <w:qFormat/>
    <w:uiPriority w:val="0"/>
    <w:rPr>
      <w:color w:val="0000FF"/>
      <w:u w:val="single"/>
    </w:rPr>
  </w:style>
  <w:style w:type="character" w:customStyle="1" w:styleId="33">
    <w:name w:val="批注引用1"/>
    <w:basedOn w:val="7"/>
    <w:link w:val="1"/>
    <w:semiHidden/>
    <w:qFormat/>
    <w:uiPriority w:val="0"/>
    <w:rPr>
      <w:sz w:val="21"/>
    </w:rPr>
  </w:style>
  <w:style w:type="character" w:customStyle="1" w:styleId="34">
    <w:name w:val="headline-content2"/>
    <w:basedOn w:val="7"/>
    <w:link w:val="1"/>
    <w:qFormat/>
    <w:uiPriority w:val="0"/>
  </w:style>
  <w:style w:type="paragraph" w:customStyle="1" w:styleId="35">
    <w:name w:val="z-窗体底端"/>
    <w:basedOn w:val="1"/>
    <w:qFormat/>
    <w:uiPriority w:val="0"/>
    <w:pPr>
      <w:pBdr>
        <w:top w:val="single" w:color="000000" w:sz="6" w:space="1"/>
      </w:pBdr>
      <w:jc w:val="center"/>
    </w:pPr>
    <w:rPr>
      <w:rFonts w:ascii="Arial" w:eastAsia="宋体"/>
      <w:vanish/>
      <w:sz w:val="16"/>
    </w:rPr>
  </w:style>
  <w:style w:type="paragraph" w:customStyle="1" w:styleId="36">
    <w:name w:val="z-窗体顶端"/>
    <w:basedOn w:val="1"/>
    <w:qFormat/>
    <w:uiPriority w:val="0"/>
    <w:pPr>
      <w:pBdr>
        <w:bottom w:val="single" w:color="000000" w:sz="6" w:space="1"/>
      </w:pBdr>
      <w:jc w:val="center"/>
    </w:pPr>
    <w:rPr>
      <w:rFonts w:ascii="Arial" w:eastAsia="宋体"/>
      <w:vanish/>
      <w:sz w:val="16"/>
    </w:rPr>
  </w:style>
  <w:style w:type="paragraph" w:customStyle="1" w:styleId="37">
    <w:name w:val="Char"/>
    <w:basedOn w:val="1"/>
    <w:qFormat/>
    <w:uiPriority w:val="0"/>
    <w:pPr>
      <w:spacing w:beforeAutospacing="0" w:after="160" w:afterAutospacing="0" w:line="240" w:lineRule="exact"/>
      <w:jc w:val="left"/>
    </w:pPr>
    <w:rPr>
      <w:rFonts w:ascii="Verdana" w:hAnsi="Verdana" w:eastAsia="楷体_GB2312"/>
      <w:kern w:val="0"/>
      <w:sz w:val="18"/>
      <w:szCs w:val="20"/>
      <w:lang w:eastAsia="en-US"/>
    </w:rPr>
  </w:style>
  <w:style w:type="paragraph" w:customStyle="1" w:styleId="38">
    <w:name w:val="段"/>
    <w:qFormat/>
    <w:uiPriority w:val="0"/>
    <w:pPr>
      <w:autoSpaceDE w:val="0"/>
      <w:autoSpaceDN w:val="0"/>
      <w:snapToGrid w:val="0"/>
      <w:spacing w:beforeAutospacing="0" w:afterAutospacing="0" w:line="500" w:lineRule="exact"/>
      <w:ind w:firstLine="560" w:firstLineChars="200"/>
    </w:pPr>
    <w:rPr>
      <w:rFonts w:ascii="仿宋_GB2312" w:hAnsi="宋体" w:eastAsia="仿宋_GB2312" w:cstheme="minorBidi"/>
      <w:sz w:val="28"/>
      <w:szCs w:val="28"/>
      <w:lang w:val="en-US" w:eastAsia="zh-CN" w:bidi="ar-SA"/>
    </w:rPr>
  </w:style>
  <w:style w:type="paragraph" w:customStyle="1" w:styleId="39">
    <w:name w:val=" Char"/>
    <w:basedOn w:val="1"/>
    <w:qFormat/>
    <w:uiPriority w:val="0"/>
    <w:pPr>
      <w:spacing w:beforeAutospacing="0" w:after="160" w:afterAutospacing="0" w:line="320" w:lineRule="exact"/>
      <w:jc w:val="center"/>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909</Words>
  <Characters>1412</Characters>
  <Lines>0</Lines>
  <Paragraphs>0</Paragraphs>
  <TotalTime>1</TotalTime>
  <ScaleCrop>false</ScaleCrop>
  <LinksUpToDate>false</LinksUpToDate>
  <CharactersWithSpaces>1465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2023-02-20T14:04:00Z</dcterms:created>
  <dc:creator>Administrator</dc:creator>
  <cp:lastModifiedBy>uos</cp:lastModifiedBy>
  <dcterms:modified xsi:type="dcterms:W3CDTF">2024-04-22T17:10:09Z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B7A95E9C48EA48E3855BF3ADA57797C2_13</vt:lpwstr>
  </property>
</Properties>
</file>