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cs="Times New Roman"/>
          <w:color w:val="000000"/>
          <w:sz w:val="32"/>
          <w:szCs w:val="32"/>
          <w:lang w:eastAsia="zh-CN"/>
        </w:rPr>
      </w:pPr>
      <w:r>
        <w:rPr>
          <w:rFonts w:hint="eastAsia" w:eastAsia="方正小标宋简体" w:cs="Times New Roman"/>
          <w:color w:val="000000"/>
          <w:sz w:val="32"/>
          <w:szCs w:val="32"/>
        </w:rPr>
        <w:t>廊坊市</w:t>
      </w:r>
      <w:r>
        <w:rPr>
          <w:rFonts w:hint="eastAsia" w:eastAsia="方正小标宋简体" w:cs="Times New Roman"/>
          <w:color w:val="000000"/>
          <w:sz w:val="32"/>
          <w:szCs w:val="32"/>
          <w:lang w:val="en-US" w:eastAsia="zh-CN"/>
        </w:rPr>
        <w:t>车用尿素</w:t>
      </w:r>
      <w:r>
        <w:rPr>
          <w:rFonts w:hint="eastAsia" w:eastAsia="方正小标宋简体" w:cs="Times New Roman"/>
          <w:color w:val="000000"/>
          <w:sz w:val="32"/>
          <w:szCs w:val="32"/>
        </w:rPr>
        <w:t>产品质量监督抽查</w:t>
      </w:r>
      <w:r>
        <w:rPr>
          <w:rFonts w:hint="eastAsia" w:eastAsia="方正小标宋简体" w:cs="Times New Roman"/>
          <w:color w:val="000000"/>
          <w:sz w:val="32"/>
          <w:szCs w:val="32"/>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color w:val="000000"/>
          <w:sz w:val="32"/>
          <w:szCs w:val="32"/>
        </w:rPr>
      </w:pPr>
      <w:r>
        <w:rPr>
          <w:rFonts w:eastAsia="方正小标宋简体"/>
          <w:color w:val="000000"/>
          <w:sz w:val="32"/>
          <w:szCs w:val="32"/>
        </w:rPr>
        <w:t>（202</w:t>
      </w:r>
      <w:r>
        <w:rPr>
          <w:rFonts w:hint="eastAsia" w:eastAsia="方正小标宋简体"/>
          <w:color w:val="000000"/>
          <w:sz w:val="32"/>
          <w:szCs w:val="32"/>
          <w:lang w:val="en-US" w:eastAsia="zh-CN"/>
        </w:rPr>
        <w:t>4</w:t>
      </w:r>
      <w:r>
        <w:rPr>
          <w:rFonts w:eastAsia="方正小标宋简体"/>
          <w:color w:val="000000"/>
          <w:sz w:val="32"/>
          <w:szCs w:val="32"/>
        </w:rPr>
        <w:t>年版）</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Times New Roman" w:hAnsi="Times New Roman" w:eastAsia="黑体" w:cs="Times New Roman"/>
          <w:color w:val="000000"/>
          <w:sz w:val="21"/>
          <w:szCs w:val="21"/>
        </w:rPr>
      </w:pP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1.范围</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本细则适用于廊坊市市场监督管理局（以下称市局）组织的车用尿素产品质量监督抽查检验。</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2.抽样方法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在受检单位的成品仓库或者其确认场所，随机抽取有产品质量检验合格证明或者其他形式表明合格的待销产品，抽样基数应满足抽样要求。抽样过程均需拍照留证。一经抽样，立即封样，任何人不得调换。</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18"/>
          <w:lang w:eastAsia="zh-CN"/>
        </w:rPr>
      </w:pPr>
      <w:r>
        <w:rPr>
          <w:rFonts w:hint="default" w:ascii="Times New Roman" w:hAnsi="Times New Roman" w:cs="Times New Roman" w:eastAsiaTheme="minorEastAsia"/>
          <w:color w:val="auto"/>
          <w:sz w:val="21"/>
          <w:szCs w:val="21"/>
        </w:rPr>
        <w:t>以随机抽样的方式抽取样品</w:t>
      </w:r>
      <w:r>
        <w:rPr>
          <w:rFonts w:hint="default" w:ascii="Times New Roman" w:hAnsi="Times New Roman" w:cs="Times New Roman"/>
          <w:color w:val="auto"/>
          <w:sz w:val="21"/>
          <w:szCs w:val="21"/>
          <w:lang w:eastAsia="zh-CN"/>
        </w:rPr>
        <w:t>，随机数一般可使用投骰子或随机数表等方法产生。</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抽取2份独立包装</w:t>
      </w:r>
      <w:r>
        <w:rPr>
          <w:rFonts w:hint="eastAsia" w:ascii="Times New Roman" w:hAnsi="Times New Roman" w:eastAsia="宋体" w:cs="Times New Roman"/>
          <w:color w:val="000000"/>
          <w:sz w:val="21"/>
          <w:szCs w:val="21"/>
          <w:lang w:eastAsia="zh-CN"/>
        </w:rPr>
        <w:t>的产品，且每份</w:t>
      </w:r>
      <w:r>
        <w:rPr>
          <w:rFonts w:ascii="Times New Roman" w:hAnsi="Times New Roman" w:eastAsia="宋体" w:cs="Times New Roman"/>
          <w:color w:val="000000"/>
          <w:sz w:val="21"/>
          <w:szCs w:val="21"/>
        </w:rPr>
        <w:t>不少于2L</w:t>
      </w:r>
      <w:r>
        <w:rPr>
          <w:rFonts w:hint="eastAsia" w:ascii="Times New Roman" w:hAnsi="Times New Roman" w:eastAsia="宋体" w:cs="Times New Roman"/>
          <w:color w:val="000000"/>
          <w:sz w:val="21"/>
          <w:szCs w:val="21"/>
          <w:lang w:eastAsia="zh-CN"/>
        </w:rPr>
        <w:t>，其中</w:t>
      </w:r>
      <w:r>
        <w:rPr>
          <w:rFonts w:hint="eastAsia" w:asciiTheme="minorEastAsia" w:hAnsiTheme="minorEastAsia" w:eastAsiaTheme="minorEastAsia" w:cstheme="minorEastAsia"/>
          <w:color w:val="auto"/>
          <w:sz w:val="21"/>
          <w:szCs w:val="18"/>
        </w:rPr>
        <w:t>一份检验，一份备</w:t>
      </w:r>
      <w:r>
        <w:rPr>
          <w:rFonts w:hint="eastAsia" w:asciiTheme="minorEastAsia" w:hAnsiTheme="minorEastAsia" w:cstheme="minorEastAsia"/>
          <w:color w:val="auto"/>
          <w:sz w:val="21"/>
          <w:szCs w:val="18"/>
          <w:lang w:eastAsia="zh-CN"/>
        </w:rPr>
        <w:t>用</w:t>
      </w:r>
      <w:r>
        <w:rPr>
          <w:rFonts w:hint="eastAsia" w:asciiTheme="minorEastAsia" w:hAnsiTheme="minorEastAsia" w:eastAsiaTheme="minorEastAsia" w:cstheme="minorEastAsia"/>
          <w:color w:val="auto"/>
          <w:sz w:val="21"/>
          <w:szCs w:val="18"/>
        </w:rPr>
        <w:t>。</w:t>
      </w:r>
    </w:p>
    <w:p>
      <w:pPr>
        <w:rPr>
          <w:rFonts w:hint="default" w:ascii="Times New Roman" w:hAnsi="Times New Roman" w:eastAsia="黑体" w:cs="Times New Roman"/>
          <w:b w:val="0"/>
          <w:bCs w:val="0"/>
          <w:sz w:val="21"/>
          <w:szCs w:val="21"/>
          <w:lang w:eastAsia="zh-CN"/>
        </w:rPr>
      </w:pPr>
      <w:r>
        <w:rPr>
          <w:rFonts w:hint="eastAsia" w:ascii="Times New Roman" w:hAnsi="Times New Roman" w:eastAsia="黑体" w:cs="Times New Roman"/>
          <w:b w:val="0"/>
          <w:bCs w:val="0"/>
          <w:sz w:val="21"/>
          <w:szCs w:val="21"/>
          <w:lang w:val="en-US" w:eastAsia="zh-CN"/>
        </w:rPr>
        <w:t>3.</w:t>
      </w:r>
      <w:r>
        <w:rPr>
          <w:rFonts w:hint="default" w:ascii="Times New Roman" w:hAnsi="Times New Roman" w:eastAsia="黑体" w:cs="Times New Roman"/>
          <w:b w:val="0"/>
          <w:bCs w:val="0"/>
          <w:sz w:val="21"/>
          <w:szCs w:val="21"/>
        </w:rPr>
        <w:t>检验</w:t>
      </w:r>
      <w:r>
        <w:rPr>
          <w:rFonts w:hint="default" w:ascii="Times New Roman" w:hAnsi="Times New Roman" w:eastAsia="黑体" w:cs="Times New Roman"/>
          <w:b w:val="0"/>
          <w:bCs w:val="0"/>
          <w:sz w:val="21"/>
          <w:szCs w:val="21"/>
          <w:lang w:eastAsia="zh-CN"/>
        </w:rPr>
        <w:t>依据</w:t>
      </w:r>
    </w:p>
    <w:tbl>
      <w:tblPr>
        <w:tblStyle w:val="3"/>
        <w:tblpPr w:leftFromText="180" w:rightFromText="180" w:vertAnchor="text" w:horzAnchor="page" w:tblpX="1454" w:tblpY="157"/>
        <w:tblOverlap w:val="never"/>
        <w:tblW w:w="90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7"/>
        <w:gridCol w:w="3407"/>
        <w:gridCol w:w="3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20" w:lineRule="exact"/>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val="0"/>
                <w:bCs w:val="0"/>
                <w:sz w:val="21"/>
                <w:szCs w:val="21"/>
              </w:rPr>
              <w:t>产品名称</w:t>
            </w:r>
          </w:p>
        </w:tc>
        <w:tc>
          <w:tcPr>
            <w:tcW w:w="34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检验项目名称</w:t>
            </w:r>
          </w:p>
        </w:tc>
        <w:tc>
          <w:tcPr>
            <w:tcW w:w="34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restart"/>
            <w:vAlign w:val="center"/>
          </w:tcPr>
          <w:p>
            <w:pPr>
              <w:keepNext w:val="0"/>
              <w:keepLines w:val="0"/>
              <w:pageBreakBefore w:val="0"/>
              <w:widowControl w:val="0"/>
              <w:kinsoku/>
              <w:wordWrap/>
              <w:overflowPunct/>
              <w:topLinePunct w:val="0"/>
              <w:autoSpaceDE/>
              <w:autoSpaceDN/>
              <w:bidi w:val="0"/>
              <w:adjustRightInd/>
              <w:spacing w:beforeAutospacing="0" w:afterAutospacing="0" w:line="320" w:lineRule="exact"/>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车用尿素</w:t>
            </w: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eastAsia="zh-CN" w:bidi="ar"/>
              </w:rPr>
              <w:t>折光率</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ind w:firstLine="1050" w:firstLineChars="500"/>
              <w:jc w:val="both"/>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GB/T 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尿素含量</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bidi="ar"/>
              </w:rPr>
              <w:t>GB 29518附录A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碱度</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bidi="ar"/>
              </w:rPr>
              <w:t>GB 29518附录B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缩二脲</w:t>
            </w:r>
          </w:p>
        </w:tc>
        <w:tc>
          <w:tcPr>
            <w:tcW w:w="3454" w:type="dxa"/>
            <w:vAlign w:val="center"/>
          </w:tcPr>
          <w:p>
            <w:pPr>
              <w:keepNext w:val="0"/>
              <w:keepLines w:val="0"/>
              <w:pageBreakBefore w:val="0"/>
              <w:widowControl w:val="0"/>
              <w:tabs>
                <w:tab w:val="center" w:pos="1496"/>
                <w:tab w:val="right" w:pos="2873"/>
              </w:tabs>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bidi="ar"/>
              </w:rPr>
              <w:t>GB 29518附录C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醛类</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bidi="ar"/>
              </w:rPr>
              <w:t>GB 29518附录D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不溶物含量</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bidi="ar"/>
              </w:rPr>
              <w:t>GB 29518附录E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磷酸盐含量</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bidi="ar"/>
              </w:rPr>
              <w:t>GB 29518附录F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一致性确认</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eastAsiaTheme="minorEastAsia"/>
                <w:color w:val="000000"/>
                <w:kern w:val="0"/>
                <w:sz w:val="21"/>
                <w:szCs w:val="21"/>
                <w:lang w:bidi="ar"/>
              </w:rPr>
              <w:t>GB 29518附录H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177" w:type="dxa"/>
            <w:vMerge w:val="continue"/>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sz w:val="21"/>
                <w:szCs w:val="21"/>
              </w:rPr>
            </w:pPr>
          </w:p>
        </w:tc>
        <w:tc>
          <w:tcPr>
            <w:tcW w:w="3407"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密度</w:t>
            </w:r>
          </w:p>
        </w:tc>
        <w:tc>
          <w:tcPr>
            <w:tcW w:w="3454" w:type="dxa"/>
            <w:vAlign w:val="center"/>
          </w:tcPr>
          <w:p>
            <w:pPr>
              <w:keepNext w:val="0"/>
              <w:keepLines w:val="0"/>
              <w:pageBreakBefore w:val="0"/>
              <w:widowControl w:val="0"/>
              <w:kinsoku/>
              <w:wordWrap/>
              <w:overflowPunct/>
              <w:topLinePunct w:val="0"/>
              <w:autoSpaceDE/>
              <w:autoSpaceDN/>
              <w:bidi w:val="0"/>
              <w:adjustRightInd/>
              <w:spacing w:line="320" w:lineRule="exact"/>
              <w:ind w:firstLine="1050" w:firstLineChars="500"/>
              <w:jc w:val="both"/>
              <w:textAlignment w:val="auto"/>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bidi="ar"/>
              </w:rPr>
              <w:t>SH/T 0604</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执行企业标准、团体标准、地方标准的产品，检验项目参照上述内容执行。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val="en-US" w:eastAsia="zh-CN"/>
        </w:rPr>
        <w:t>4.</w:t>
      </w:r>
      <w:r>
        <w:rPr>
          <w:rFonts w:hint="default" w:ascii="Times New Roman" w:hAnsi="Times New Roman" w:eastAsia="黑体" w:cs="Times New Roman"/>
          <w:b w:val="0"/>
          <w:bCs w:val="0"/>
          <w:sz w:val="21"/>
          <w:szCs w:val="21"/>
          <w:lang w:eastAsia="zh-CN"/>
        </w:rPr>
        <w:t>判定规则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4.1</w:t>
      </w:r>
      <w:r>
        <w:rPr>
          <w:rFonts w:hint="default" w:ascii="Times New Roman" w:hAnsi="Times New Roman" w:cs="Times New Roman" w:eastAsiaTheme="minorEastAsia"/>
          <w:sz w:val="21"/>
          <w:szCs w:val="21"/>
          <w:lang w:eastAsia="zh-CN"/>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GB 29518-2013《柴油发动机氮氧化物还原剂 尿素水溶液》</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现行有效的企业标准、团体标准、地方标准及产品明示质量要求</w:t>
      </w:r>
      <w:r>
        <w:rPr>
          <w:rFonts w:hint="eastAsia" w:ascii="Times New Roman" w:hAnsi="Times New Roman"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4.2</w:t>
      </w:r>
      <w:r>
        <w:rPr>
          <w:rFonts w:hint="default" w:ascii="Times New Roman" w:hAnsi="Times New Roman" w:cs="Times New Roman" w:eastAsiaTheme="minorEastAsia"/>
          <w:color w:val="000000"/>
          <w:sz w:val="21"/>
          <w:szCs w:val="21"/>
        </w:rPr>
        <w:t>判定</w:t>
      </w:r>
      <w:r>
        <w:rPr>
          <w:rFonts w:hint="default" w:ascii="Times New Roman" w:hAnsi="Times New Roman" w:cs="Times New Roman" w:eastAsiaTheme="minorEastAsia"/>
          <w:color w:val="000000"/>
          <w:sz w:val="21"/>
          <w:szCs w:val="21"/>
          <w:lang w:eastAsia="zh-CN"/>
        </w:rPr>
        <w:t>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5.异议处理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5.1对监督抽查程序有异议的，由市局核查相关证据后维持或者撤销原检验结果。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5.2对检验结果有异议的，市局核查相关证据，能够证明原检验结果准确的，维持原检验结果；不能证明原检验结果准确，需要进行复检的，由市局指定复检机构进行复检，复检结果为本次监督抽查最终结论。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5.3对样品信息有异议的，市局核查样品确认情况和被抽样单位提交证明材料后，维持或者撤销原检验结果。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p>
    <w:sectPr>
      <w:footerReference r:id="rId5" w:type="first"/>
      <w:headerReference r:id="rId3" w:type="default"/>
      <w:footerReference r:id="rId4" w:type="default"/>
      <w:pgSz w:w="11906" w:h="16838"/>
      <w:pgMar w:top="1247" w:right="1361" w:bottom="1304" w:left="1474" w:header="851" w:footer="794" w:gutter="0"/>
      <w:pgNumType w:start="1"/>
      <w:cols w:space="720" w:num="1"/>
      <w:docGrid w:type="lines" w:linePitch="4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ind w:right="360"/>
      <w:jc w:val="center"/>
      <w:rPr>
        <w:rFonts w:hint="eastAsia"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4</w:t>
    </w:r>
    <w:r>
      <w:rPr>
        <w:rFonts w:hint="eastAsia" w:ascii="宋体" w:hAnsi="宋体"/>
        <w:sz w:val="21"/>
        <w:szCs w:val="21"/>
      </w:rPr>
      <w:fldChar w:fldCharType="end"/>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307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ascii="宋体" w:hAnsi="宋体"/>
                              <w:sz w:val="28"/>
                              <w:szCs w:val="28"/>
                            </w:rPr>
                          </w:pPr>
                        </w:p>
                        <w:p/>
                      </w:txbxContent>
                    </wps:txbx>
                    <wps:bodyPr rot="0" vert="horz" wrap="square" lIns="0" tIns="0" rIns="0" bIns="0" anchor="t" anchorCtr="0"/>
                  </wps:wsp>
                </a:graphicData>
              </a:graphic>
            </wp:anchor>
          </w:drawing>
        </mc:Choice>
        <mc:Fallback>
          <w:pict>
            <v:rect id="_x0000_s3079"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ZrZjy0wAAAAUBAAAPAAAAAAAAAAEAIAAAADgAAABkcnMvZG93bnJldi54&#10;bWxQSwECFAAUAAAACACHTuJA2ndku7ABAAB2AwAADgAAAAAAAAABACAAAAA4AQAAZHJzL2Uyb0Rv&#10;Yy54bWxQSwUGAAAAAAYABgBZAQAAWgUAAAAA&#10;">
              <v:fill on="f" focussize="0,0"/>
              <v:stroke on="f"/>
              <v:imagedata o:title=""/>
              <o:lock v:ext="edit" aspectratio="f"/>
              <v:textbox inset="0mm,0mm,0mm,0mm">
                <w:txbxContent>
                  <w:p>
                    <w:pPr>
                      <w:pStyle w:val="21"/>
                      <w:tabs>
                        <w:tab w:val="clear" w:pos="4153"/>
                        <w:tab w:val="clear" w:pos="8306"/>
                      </w:tabs>
                      <w:rPr>
                        <w:rFonts w:hint="eastAsia" w:ascii="宋体" w:hAnsi="宋体"/>
                        <w:sz w:val="28"/>
                        <w:szCs w:val="28"/>
                      </w:rPr>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308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p/>
                      </w:txbxContent>
                    </wps:txbx>
                    <wps:bodyPr rot="0" vert="horz" wrap="square" lIns="0" tIns="0" rIns="0" bIns="0" anchor="t" anchorCtr="0"/>
                  </wps:wsp>
                </a:graphicData>
              </a:graphic>
            </wp:anchor>
          </w:drawing>
        </mc:Choice>
        <mc:Fallback>
          <w:pict>
            <v:rect id="_x0000_s3080"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Wa2Y8tMAAAAFAQAADwAAAAAAAAABACAAAAA4AAAAZHJzL2Rvd25yZXYueG1s&#10;UEsBAhQAFAAAAAgAh07iQPeRpWyuAQAAdgMAAA4AAAAAAAAAAQAgAAAAOAEAAGRycy9lMm9Eb2Mu&#10;eG1sUEsFBgAAAAAGAAYAWQEAAFgFAAAAAA==&#10;">
              <v:fill on="f" focussize="0,0"/>
              <v:stroke on="f"/>
              <v:imagedata o:title=""/>
              <o:lock v:ext="edit" aspectratio="f"/>
              <v:textbox inset="0mm,0mm,0mm,0mm">
                <w:txbxContent>
                  <w:p>
                    <w:pPr>
                      <w:pStyle w:val="21"/>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680" w:right="168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Q0NWFlMTI1YTEzMjc0ZmY3ODgyNWIzODM1YWYifQ=="/>
  </w:docVars>
  <w:rsids>
    <w:rsidRoot w:val="00000000"/>
    <w:rsid w:val="00324240"/>
    <w:rsid w:val="014632E9"/>
    <w:rsid w:val="06606195"/>
    <w:rsid w:val="07BA55A7"/>
    <w:rsid w:val="08403A8C"/>
    <w:rsid w:val="085B3B1D"/>
    <w:rsid w:val="08AE1E9F"/>
    <w:rsid w:val="0B165718"/>
    <w:rsid w:val="0D7F3E0A"/>
    <w:rsid w:val="0E770F85"/>
    <w:rsid w:val="10B01811"/>
    <w:rsid w:val="12704669"/>
    <w:rsid w:val="130E4C12"/>
    <w:rsid w:val="154C316C"/>
    <w:rsid w:val="16C678A1"/>
    <w:rsid w:val="175F1EBE"/>
    <w:rsid w:val="18441ED8"/>
    <w:rsid w:val="1AB33345"/>
    <w:rsid w:val="1CA05B4B"/>
    <w:rsid w:val="1CE27F12"/>
    <w:rsid w:val="1D6D1ED1"/>
    <w:rsid w:val="1F1A3993"/>
    <w:rsid w:val="1F327D4A"/>
    <w:rsid w:val="1FE12702"/>
    <w:rsid w:val="20755AF0"/>
    <w:rsid w:val="24B95082"/>
    <w:rsid w:val="266A54DF"/>
    <w:rsid w:val="2890116A"/>
    <w:rsid w:val="28EA0255"/>
    <w:rsid w:val="2A473AAA"/>
    <w:rsid w:val="2BE27075"/>
    <w:rsid w:val="2C3F712F"/>
    <w:rsid w:val="2D3C7483"/>
    <w:rsid w:val="2E542017"/>
    <w:rsid w:val="31B66DE5"/>
    <w:rsid w:val="3253123E"/>
    <w:rsid w:val="32562ADC"/>
    <w:rsid w:val="32933D30"/>
    <w:rsid w:val="32BB6DE3"/>
    <w:rsid w:val="33264BA4"/>
    <w:rsid w:val="346824C6"/>
    <w:rsid w:val="34B63D06"/>
    <w:rsid w:val="35CB558F"/>
    <w:rsid w:val="361B2A2D"/>
    <w:rsid w:val="389425B0"/>
    <w:rsid w:val="3A725701"/>
    <w:rsid w:val="3B8E1539"/>
    <w:rsid w:val="3D0F2205"/>
    <w:rsid w:val="3DC44308"/>
    <w:rsid w:val="3ED86BB8"/>
    <w:rsid w:val="42B5384F"/>
    <w:rsid w:val="42C43A92"/>
    <w:rsid w:val="43ED0DC6"/>
    <w:rsid w:val="446303E5"/>
    <w:rsid w:val="449751F4"/>
    <w:rsid w:val="4A2A2D74"/>
    <w:rsid w:val="4B5147E2"/>
    <w:rsid w:val="4B7D6ED4"/>
    <w:rsid w:val="4BF929FE"/>
    <w:rsid w:val="4C624CD5"/>
    <w:rsid w:val="4CE90CC5"/>
    <w:rsid w:val="4E0E0BF5"/>
    <w:rsid w:val="513B13C3"/>
    <w:rsid w:val="534A0A28"/>
    <w:rsid w:val="559E55FC"/>
    <w:rsid w:val="56A417B8"/>
    <w:rsid w:val="5805272B"/>
    <w:rsid w:val="581035A9"/>
    <w:rsid w:val="5A89319F"/>
    <w:rsid w:val="5B834092"/>
    <w:rsid w:val="5EAF519E"/>
    <w:rsid w:val="5F33157D"/>
    <w:rsid w:val="648037CE"/>
    <w:rsid w:val="68D128E1"/>
    <w:rsid w:val="69EA2BD4"/>
    <w:rsid w:val="6A667059"/>
    <w:rsid w:val="6ABE180C"/>
    <w:rsid w:val="6CA3464B"/>
    <w:rsid w:val="71F238C8"/>
    <w:rsid w:val="74075C3F"/>
    <w:rsid w:val="755A1EB0"/>
    <w:rsid w:val="75D92DD5"/>
    <w:rsid w:val="7A7C2F25"/>
    <w:rsid w:val="7D7F0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标题 11"/>
    <w:basedOn w:val="1"/>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paragraph" w:customStyle="1" w:styleId="6">
    <w:name w:val="标题 21"/>
    <w:basedOn w:val="1"/>
    <w:link w:val="10"/>
    <w:qFormat/>
    <w:uiPriority w:val="0"/>
    <w:pPr>
      <w:autoSpaceDE w:val="0"/>
      <w:autoSpaceDN w:val="0"/>
      <w:spacing w:before="260" w:beforeAutospacing="0" w:after="260" w:afterAutospacing="0" w:line="416" w:lineRule="auto"/>
      <w:jc w:val="left"/>
      <w:outlineLvl w:val="1"/>
    </w:pPr>
    <w:rPr>
      <w:rFonts w:ascii="Arial" w:hAnsi="Arial" w:eastAsia="黑体"/>
      <w:b/>
      <w:bCs/>
      <w:kern w:val="0"/>
      <w:sz w:val="32"/>
      <w:szCs w:val="32"/>
    </w:rPr>
  </w:style>
  <w:style w:type="character" w:customStyle="1" w:styleId="7">
    <w:name w:val="默认段落字体1"/>
    <w:link w:val="1"/>
    <w:semiHidden/>
    <w:qFormat/>
    <w:uiPriority w:val="0"/>
  </w:style>
  <w:style w:type="table" w:customStyle="1" w:styleId="8">
    <w:name w:val="普通表格1"/>
    <w:semiHidden/>
    <w:qFormat/>
    <w:uiPriority w:val="0"/>
  </w:style>
  <w:style w:type="paragraph" w:customStyle="1" w:styleId="9">
    <w:name w:val="正文文本缩进1"/>
    <w:basedOn w:val="1"/>
    <w:qFormat/>
    <w:uiPriority w:val="0"/>
    <w:pPr>
      <w:spacing w:beforeAutospacing="0" w:afterAutospacing="0" w:line="360" w:lineRule="auto"/>
      <w:ind w:firstLine="420" w:firstLineChars="200"/>
    </w:pPr>
    <w:rPr>
      <w:rFonts w:ascii="宋体" w:hAnsi="宋体"/>
      <w:sz w:val="21"/>
      <w:szCs w:val="21"/>
    </w:rPr>
  </w:style>
  <w:style w:type="character" w:customStyle="1" w:styleId="10">
    <w:name w:val="标题 2 Char"/>
    <w:link w:val="6"/>
    <w:qFormat/>
    <w:uiPriority w:val="0"/>
    <w:rPr>
      <w:rFonts w:ascii="Arial" w:hAnsi="Arial" w:eastAsia="黑体"/>
      <w:b/>
      <w:bCs/>
      <w:sz w:val="32"/>
      <w:szCs w:val="32"/>
      <w:lang w:bidi="ar-SA"/>
    </w:rPr>
  </w:style>
  <w:style w:type="paragraph" w:customStyle="1" w:styleId="11">
    <w:name w:val="注释标题1"/>
    <w:basedOn w:val="1"/>
    <w:link w:val="12"/>
    <w:qFormat/>
    <w:uiPriority w:val="0"/>
    <w:pPr>
      <w:jc w:val="center"/>
    </w:pPr>
    <w:rPr>
      <w:rFonts w:ascii="Calibri" w:hAnsi="Calibri" w:eastAsia="楷体_GB2312"/>
      <w:szCs w:val="22"/>
    </w:rPr>
  </w:style>
  <w:style w:type="character" w:customStyle="1" w:styleId="12">
    <w:name w:val="注释标题 Char"/>
    <w:basedOn w:val="7"/>
    <w:link w:val="11"/>
    <w:qFormat/>
    <w:uiPriority w:val="0"/>
    <w:rPr>
      <w:rFonts w:ascii="Calibri" w:hAnsi="Calibri" w:eastAsia="楷体_GB2312"/>
      <w:kern w:val="2"/>
      <w:sz w:val="24"/>
      <w:szCs w:val="22"/>
      <w:lang w:val="en-US" w:eastAsia="zh-CN" w:bidi="ar-SA"/>
    </w:rPr>
  </w:style>
  <w:style w:type="paragraph" w:customStyle="1" w:styleId="13">
    <w:name w:val="批注文字1"/>
    <w:basedOn w:val="1"/>
    <w:link w:val="14"/>
    <w:semiHidden/>
    <w:qFormat/>
    <w:uiPriority w:val="0"/>
    <w:pPr>
      <w:jc w:val="left"/>
    </w:pPr>
  </w:style>
  <w:style w:type="character" w:customStyle="1" w:styleId="14">
    <w:name w:val="批注文字 Char"/>
    <w:basedOn w:val="7"/>
    <w:link w:val="13"/>
    <w:semiHidden/>
    <w:qFormat/>
    <w:uiPriority w:val="0"/>
    <w:rPr>
      <w:rFonts w:ascii="Times New Roman" w:hAnsi="Times New Roman" w:eastAsia="宋体"/>
      <w:sz w:val="24"/>
      <w:szCs w:val="24"/>
    </w:rPr>
  </w:style>
  <w:style w:type="paragraph" w:customStyle="1" w:styleId="15">
    <w:name w:val="文本块1"/>
    <w:basedOn w:val="1"/>
    <w:qFormat/>
    <w:uiPriority w:val="0"/>
    <w:pPr>
      <w:spacing w:beforeAutospacing="0" w:after="120" w:afterAutospacing="0"/>
      <w:ind w:left="1440" w:leftChars="700" w:right="1440" w:rightChars="700"/>
    </w:pPr>
  </w:style>
  <w:style w:type="paragraph" w:customStyle="1" w:styleId="16">
    <w:name w:val="纯文本1"/>
    <w:basedOn w:val="1"/>
    <w:link w:val="17"/>
    <w:qFormat/>
    <w:uiPriority w:val="0"/>
    <w:rPr>
      <w:rFonts w:ascii="宋体" w:hAnsi="Courier New"/>
      <w:sz w:val="28"/>
      <w:szCs w:val="20"/>
    </w:rPr>
  </w:style>
  <w:style w:type="character" w:customStyle="1" w:styleId="17">
    <w:name w:val="纯文本 Char"/>
    <w:basedOn w:val="7"/>
    <w:link w:val="16"/>
    <w:qFormat/>
    <w:uiPriority w:val="0"/>
    <w:rPr>
      <w:rFonts w:ascii="宋体" w:hAnsi="Courier New" w:eastAsia="宋体"/>
      <w:sz w:val="20"/>
      <w:szCs w:val="20"/>
    </w:rPr>
  </w:style>
  <w:style w:type="paragraph" w:customStyle="1" w:styleId="18">
    <w:name w:val="日期1"/>
    <w:basedOn w:val="1"/>
    <w:qFormat/>
    <w:uiPriority w:val="0"/>
    <w:pPr>
      <w:ind w:left="100" w:leftChars="2500"/>
    </w:pPr>
  </w:style>
  <w:style w:type="paragraph" w:customStyle="1" w:styleId="19">
    <w:name w:val="批注框文本1"/>
    <w:basedOn w:val="1"/>
    <w:link w:val="20"/>
    <w:semiHidden/>
    <w:qFormat/>
    <w:uiPriority w:val="0"/>
    <w:rPr>
      <w:sz w:val="18"/>
      <w:szCs w:val="18"/>
    </w:rPr>
  </w:style>
  <w:style w:type="character" w:customStyle="1" w:styleId="20">
    <w:name w:val="批注框文本 Char"/>
    <w:basedOn w:val="7"/>
    <w:link w:val="19"/>
    <w:semiHidden/>
    <w:qFormat/>
    <w:uiPriority w:val="0"/>
    <w:rPr>
      <w:rFonts w:ascii="Times New Roman" w:hAnsi="Times New Roman" w:eastAsia="宋体"/>
      <w:sz w:val="18"/>
      <w:szCs w:val="18"/>
    </w:rPr>
  </w:style>
  <w:style w:type="paragraph" w:customStyle="1" w:styleId="21">
    <w:name w:val="页脚1"/>
    <w:basedOn w:val="1"/>
    <w:link w:val="22"/>
    <w:qFormat/>
    <w:uiPriority w:val="0"/>
    <w:pPr>
      <w:tabs>
        <w:tab w:val="center" w:pos="4153"/>
        <w:tab w:val="right" w:pos="8306"/>
      </w:tabs>
      <w:snapToGrid w:val="0"/>
      <w:jc w:val="left"/>
    </w:pPr>
    <w:rPr>
      <w:sz w:val="18"/>
      <w:szCs w:val="18"/>
    </w:rPr>
  </w:style>
  <w:style w:type="character" w:customStyle="1" w:styleId="22">
    <w:name w:val="页脚 Char"/>
    <w:basedOn w:val="7"/>
    <w:link w:val="21"/>
    <w:qFormat/>
    <w:uiPriority w:val="0"/>
    <w:rPr>
      <w:rFonts w:ascii="Times New Roman" w:hAnsi="Times New Roman" w:eastAsia="宋体"/>
      <w:sz w:val="18"/>
      <w:szCs w:val="18"/>
    </w:rPr>
  </w:style>
  <w:style w:type="paragraph" w:customStyle="1" w:styleId="23">
    <w:name w:val="页眉1"/>
    <w:basedOn w:val="1"/>
    <w:link w:val="24"/>
    <w:qFormat/>
    <w:uiPriority w:val="0"/>
    <w:pPr>
      <w:pBdr>
        <w:bottom w:val="single" w:color="000000" w:sz="6" w:space="1"/>
      </w:pBdr>
      <w:tabs>
        <w:tab w:val="center" w:pos="4153"/>
        <w:tab w:val="right" w:pos="8306"/>
      </w:tabs>
      <w:snapToGrid w:val="0"/>
      <w:jc w:val="center"/>
    </w:pPr>
    <w:rPr>
      <w:sz w:val="18"/>
      <w:szCs w:val="18"/>
    </w:rPr>
  </w:style>
  <w:style w:type="character" w:customStyle="1" w:styleId="24">
    <w:name w:val="页眉 Char"/>
    <w:basedOn w:val="7"/>
    <w:link w:val="23"/>
    <w:qFormat/>
    <w:uiPriority w:val="0"/>
    <w:rPr>
      <w:rFonts w:ascii="Times New Roman" w:hAnsi="Times New Roman" w:eastAsia="宋体"/>
      <w:sz w:val="18"/>
      <w:szCs w:val="18"/>
    </w:rPr>
  </w:style>
  <w:style w:type="paragraph" w:customStyle="1" w:styleId="25">
    <w:name w:val="HTML 预设格式1"/>
    <w:basedOn w:val="1"/>
    <w:link w:val="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26">
    <w:name w:val="HTML 预设格式 Char"/>
    <w:link w:val="25"/>
    <w:qFormat/>
    <w:uiPriority w:val="0"/>
    <w:rPr>
      <w:rFonts w:ascii="宋体" w:hAnsi="宋体" w:eastAsia="宋体"/>
      <w:sz w:val="24"/>
      <w:szCs w:val="24"/>
      <w:lang w:bidi="ar-SA"/>
    </w:rPr>
  </w:style>
  <w:style w:type="paragraph" w:customStyle="1" w:styleId="27">
    <w:name w:val="普通(网站)1"/>
    <w:basedOn w:val="1"/>
    <w:qFormat/>
    <w:uiPriority w:val="0"/>
    <w:rPr>
      <w:sz w:val="24"/>
    </w:rPr>
  </w:style>
  <w:style w:type="paragraph" w:customStyle="1" w:styleId="28">
    <w:name w:val="批注主题1"/>
    <w:basedOn w:val="13"/>
    <w:link w:val="29"/>
    <w:semiHidden/>
    <w:qFormat/>
    <w:uiPriority w:val="0"/>
    <w:rPr>
      <w:b/>
      <w:bCs/>
    </w:rPr>
  </w:style>
  <w:style w:type="character" w:customStyle="1" w:styleId="29">
    <w:name w:val="批注主题 Char"/>
    <w:basedOn w:val="14"/>
    <w:link w:val="28"/>
    <w:semiHidden/>
    <w:qFormat/>
    <w:uiPriority w:val="0"/>
    <w:rPr>
      <w:b/>
      <w:bCs/>
    </w:rPr>
  </w:style>
  <w:style w:type="table" w:customStyle="1" w:styleId="30">
    <w:name w:val="网格型1"/>
    <w:basedOn w:val="8"/>
    <w:qFormat/>
    <w:uiPriority w:val="0"/>
    <w:pPr>
      <w:widowControl w:val="0"/>
      <w:jc w:val="both"/>
    </w:pPr>
    <w:rPr>
      <w:rFonts w:ascii="Times New Roman" w:hAnsi="Times New Roman"/>
      <w:lang w:val="en-US" w:eastAsia="zh-CN" w:bidi="ar-SA"/>
    </w:rPr>
  </w:style>
  <w:style w:type="character" w:customStyle="1" w:styleId="31">
    <w:name w:val="页码1"/>
    <w:basedOn w:val="7"/>
    <w:link w:val="1"/>
    <w:qFormat/>
    <w:uiPriority w:val="0"/>
  </w:style>
  <w:style w:type="character" w:customStyle="1" w:styleId="32">
    <w:name w:val="超链接1"/>
    <w:basedOn w:val="7"/>
    <w:link w:val="1"/>
    <w:qFormat/>
    <w:uiPriority w:val="0"/>
    <w:rPr>
      <w:color w:val="0000FF"/>
      <w:u w:val="single"/>
    </w:rPr>
  </w:style>
  <w:style w:type="character" w:customStyle="1" w:styleId="33">
    <w:name w:val="批注引用1"/>
    <w:basedOn w:val="7"/>
    <w:link w:val="1"/>
    <w:semiHidden/>
    <w:qFormat/>
    <w:uiPriority w:val="0"/>
    <w:rPr>
      <w:sz w:val="21"/>
    </w:rPr>
  </w:style>
  <w:style w:type="character" w:customStyle="1" w:styleId="34">
    <w:name w:val="headline-content2"/>
    <w:basedOn w:val="7"/>
    <w:link w:val="1"/>
    <w:qFormat/>
    <w:uiPriority w:val="0"/>
  </w:style>
  <w:style w:type="paragraph" w:customStyle="1" w:styleId="35">
    <w:name w:val="Char"/>
    <w:basedOn w:val="1"/>
    <w:qFormat/>
    <w:uiPriority w:val="0"/>
    <w:pPr>
      <w:spacing w:beforeAutospacing="0" w:after="160" w:afterAutospacing="0" w:line="240" w:lineRule="exact"/>
      <w:jc w:val="left"/>
    </w:pPr>
    <w:rPr>
      <w:rFonts w:ascii="Verdana" w:hAnsi="Verdana" w:eastAsia="楷体_GB2312"/>
      <w:kern w:val="0"/>
      <w:sz w:val="18"/>
      <w:szCs w:val="20"/>
      <w:lang w:eastAsia="en-US"/>
    </w:rPr>
  </w:style>
  <w:style w:type="paragraph" w:customStyle="1" w:styleId="36">
    <w:name w:val=" Char"/>
    <w:basedOn w:val="1"/>
    <w:qFormat/>
    <w:uiPriority w:val="0"/>
    <w:pPr>
      <w:spacing w:beforeAutospacing="0" w:after="160" w:afterAutospacing="0" w:line="320" w:lineRule="exact"/>
      <w:jc w:val="center"/>
    </w:pPr>
    <w:rPr>
      <w:rFonts w:ascii="Verdana" w:hAnsi="Verdana"/>
      <w:kern w:val="0"/>
      <w:sz w:val="18"/>
      <w:szCs w:val="20"/>
      <w:lang w:eastAsia="en-US"/>
    </w:rPr>
  </w:style>
  <w:style w:type="paragraph" w:customStyle="1" w:styleId="37">
    <w:name w:val="z-窗体底端"/>
    <w:basedOn w:val="1"/>
    <w:qFormat/>
    <w:uiPriority w:val="0"/>
    <w:pPr>
      <w:pBdr>
        <w:top w:val="single" w:color="000000" w:sz="6" w:space="1"/>
      </w:pBdr>
      <w:jc w:val="center"/>
    </w:pPr>
    <w:rPr>
      <w:rFonts w:ascii="Arial" w:eastAsia="宋体"/>
      <w:vanish/>
      <w:sz w:val="16"/>
    </w:rPr>
  </w:style>
  <w:style w:type="paragraph" w:customStyle="1" w:styleId="38">
    <w:name w:val="段"/>
    <w:qFormat/>
    <w:uiPriority w:val="0"/>
    <w:pPr>
      <w:autoSpaceDE w:val="0"/>
      <w:autoSpaceDN w:val="0"/>
      <w:snapToGrid w:val="0"/>
      <w:spacing w:beforeAutospacing="0" w:afterAutospacing="0" w:line="500" w:lineRule="exact"/>
      <w:ind w:firstLine="560" w:firstLineChars="200"/>
    </w:pPr>
    <w:rPr>
      <w:rFonts w:ascii="仿宋_GB2312" w:hAnsi="宋体" w:eastAsia="仿宋_GB2312" w:cstheme="minorBidi"/>
      <w:sz w:val="28"/>
      <w:szCs w:val="28"/>
      <w:lang w:val="en-US" w:eastAsia="zh-CN" w:bidi="ar-SA"/>
    </w:rPr>
  </w:style>
  <w:style w:type="paragraph" w:customStyle="1" w:styleId="39">
    <w:name w:val="z-窗体顶端"/>
    <w:basedOn w:val="1"/>
    <w:qFormat/>
    <w:uiPriority w:val="0"/>
    <w:pPr>
      <w:pBdr>
        <w:bottom w:val="single" w:color="000000"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626</Words>
  <Characters>690</Characters>
  <Lines>0</Lines>
  <Paragraphs>0</Paragraphs>
  <TotalTime>2</TotalTime>
  <ScaleCrop>false</ScaleCrop>
  <LinksUpToDate>false</LinksUpToDate>
  <CharactersWithSpaces>702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2023-02-20T22:07:00Z</dcterms:created>
  <dc:creator>Administrator</dc:creator>
  <cp:lastModifiedBy>uos</cp:lastModifiedBy>
  <dcterms:modified xsi:type="dcterms:W3CDTF">2024-04-22T16:55:25Z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777E76B8DE1B4DE88DB8437EAD9281EC_13</vt:lpwstr>
  </property>
</Properties>
</file>