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A6" w:rsidRDefault="008F3EDA">
      <w:pPr>
        <w:spacing w:line="584" w:lineRule="exact"/>
        <w:ind w:firstLineChars="200" w:firstLine="880"/>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廊坊市</w:t>
      </w:r>
      <w:r w:rsidR="00E76EE4">
        <w:rPr>
          <w:rFonts w:ascii="方正小标宋_GBK" w:eastAsia="方正小标宋_GBK" w:hAnsi="Times New Roman" w:cs="Times New Roman" w:hint="eastAsia"/>
          <w:sz w:val="44"/>
          <w:szCs w:val="44"/>
        </w:rPr>
        <w:t>纤维检验所</w:t>
      </w:r>
      <w:r>
        <w:rPr>
          <w:rFonts w:ascii="方正小标宋_GBK" w:eastAsia="方正小标宋_GBK" w:hAnsi="Times New Roman" w:cs="Times New Roman" w:hint="eastAsia"/>
          <w:sz w:val="44"/>
          <w:szCs w:val="44"/>
        </w:rPr>
        <w:t>2020年部门预算信息公开情况说明</w:t>
      </w:r>
    </w:p>
    <w:p w:rsidR="003720A6" w:rsidRDefault="003720A6">
      <w:pPr>
        <w:spacing w:line="584" w:lineRule="exact"/>
        <w:ind w:firstLineChars="200" w:firstLine="880"/>
        <w:jc w:val="center"/>
        <w:rPr>
          <w:rFonts w:ascii="Times New Roman" w:eastAsia="仿宋_GB2312" w:hAnsi="Times New Roman" w:cs="Times New Roman"/>
          <w:sz w:val="44"/>
          <w:szCs w:val="44"/>
        </w:rPr>
      </w:pPr>
    </w:p>
    <w:p w:rsidR="003720A6" w:rsidRDefault="008F3ED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按照《预算法》、《地方预决算公开操作规程》和《河北省省级预算公开办法》规定，现将廊坊市</w:t>
      </w:r>
      <w:r w:rsidR="00E76EE4">
        <w:rPr>
          <w:rFonts w:ascii="宋体" w:eastAsia="宋体" w:hAnsi="宋体" w:cs="宋体" w:hint="eastAsia"/>
          <w:sz w:val="32"/>
          <w:szCs w:val="32"/>
        </w:rPr>
        <w:t>纤维检验所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年部门预算公开如下：</w:t>
      </w:r>
    </w:p>
    <w:p w:rsidR="003720A6" w:rsidRDefault="008F3EDA">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3720A6" w:rsidRDefault="008F3EDA">
      <w:pPr>
        <w:spacing w:line="584" w:lineRule="exact"/>
        <w:ind w:firstLineChars="200" w:firstLine="643"/>
        <w:rPr>
          <w:rFonts w:ascii="Times New Roman" w:eastAsia="楷体_GB2312" w:hAnsi="Times New Roman" w:cs="Times New Roman" w:hint="eastAsia"/>
          <w:b/>
          <w:sz w:val="32"/>
          <w:szCs w:val="32"/>
        </w:rPr>
      </w:pPr>
      <w:r>
        <w:rPr>
          <w:rFonts w:ascii="Times New Roman" w:eastAsia="楷体_GB2312" w:hAnsi="Times New Roman" w:cs="Times New Roman"/>
          <w:b/>
          <w:sz w:val="32"/>
          <w:szCs w:val="32"/>
        </w:rPr>
        <w:t>部门职责：</w:t>
      </w:r>
    </w:p>
    <w:p w:rsidR="00E76EE4" w:rsidRPr="00C20FA9" w:rsidRDefault="00E76EE4" w:rsidP="00E76EE4">
      <w:pPr>
        <w:widowControl/>
        <w:spacing w:line="360" w:lineRule="atLeast"/>
        <w:ind w:firstLineChars="200" w:firstLine="640"/>
        <w:jc w:val="left"/>
        <w:rPr>
          <w:rFonts w:ascii="仿宋_GB2312" w:eastAsia="仿宋_GB2312" w:hAnsi="宋体" w:cs="宋体"/>
          <w:color w:val="000000"/>
          <w:kern w:val="0"/>
          <w:sz w:val="24"/>
        </w:rPr>
      </w:pPr>
      <w:r>
        <w:rPr>
          <w:rFonts w:ascii="仿宋_GB2312" w:eastAsia="仿宋_GB2312" w:hAnsi="宋体" w:cs="宋体" w:hint="eastAsia"/>
          <w:color w:val="000000"/>
          <w:kern w:val="0"/>
          <w:sz w:val="32"/>
          <w:szCs w:val="32"/>
        </w:rPr>
        <w:t>1</w:t>
      </w:r>
      <w:r w:rsidRPr="00C20FA9">
        <w:rPr>
          <w:rFonts w:ascii="仿宋_GB2312" w:eastAsia="仿宋_GB2312" w:hAnsi="宋体" w:cs="宋体" w:hint="eastAsia"/>
          <w:color w:val="000000"/>
          <w:kern w:val="0"/>
          <w:sz w:val="32"/>
          <w:szCs w:val="32"/>
        </w:rPr>
        <w:t>、贯彻国家纤维标准，负责本行政区域内棉花和毛类等天然纤维的质量检验、公证检验和仲裁检验。</w:t>
      </w:r>
    </w:p>
    <w:p w:rsidR="00E76EE4" w:rsidRPr="00C20FA9" w:rsidRDefault="00E76EE4" w:rsidP="00E76EE4">
      <w:pPr>
        <w:widowControl/>
        <w:spacing w:line="360" w:lineRule="atLeast"/>
        <w:ind w:leftChars="-1" w:left="-2" w:firstLineChars="200" w:firstLine="640"/>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32"/>
          <w:szCs w:val="32"/>
        </w:rPr>
        <w:t>2</w:t>
      </w:r>
      <w:r w:rsidRPr="00C20FA9">
        <w:rPr>
          <w:rFonts w:ascii="仿宋_GB2312" w:eastAsia="仿宋_GB2312" w:hAnsi="宋体" w:cs="宋体" w:hint="eastAsia"/>
          <w:color w:val="000000"/>
          <w:kern w:val="0"/>
          <w:sz w:val="32"/>
          <w:szCs w:val="32"/>
        </w:rPr>
        <w:t>、承担本行政区域内纤维及纤维制品的质量监督工作。</w:t>
      </w:r>
    </w:p>
    <w:p w:rsidR="00E76EE4" w:rsidRPr="00C20FA9" w:rsidRDefault="00E76EE4" w:rsidP="00E76EE4">
      <w:pPr>
        <w:widowControl/>
        <w:spacing w:line="360" w:lineRule="atLeast"/>
        <w:ind w:leftChars="-1" w:left="-2" w:firstLineChars="200" w:firstLine="640"/>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32"/>
          <w:szCs w:val="32"/>
        </w:rPr>
        <w:t>3</w:t>
      </w:r>
      <w:r w:rsidRPr="00C20FA9">
        <w:rPr>
          <w:rFonts w:ascii="仿宋_GB2312" w:eastAsia="仿宋_GB2312" w:hAnsi="宋体" w:cs="宋体" w:hint="eastAsia"/>
          <w:color w:val="000000"/>
          <w:kern w:val="0"/>
          <w:sz w:val="32"/>
          <w:szCs w:val="32"/>
        </w:rPr>
        <w:t>、承担纤维标准的制定、修订技术工作。</w:t>
      </w:r>
    </w:p>
    <w:p w:rsidR="00E76EE4" w:rsidRPr="00E76EE4" w:rsidRDefault="00E76EE4" w:rsidP="00E76EE4">
      <w:pPr>
        <w:ind w:firstLineChars="200" w:firstLine="640"/>
        <w:rPr>
          <w:rFonts w:ascii="楷体_GB2312" w:eastAsia="楷体_GB2312" w:hAnsi="Times New Roman" w:cs="Times New Roman"/>
          <w:b/>
          <w:sz w:val="32"/>
          <w:szCs w:val="32"/>
        </w:rPr>
      </w:pPr>
      <w:r>
        <w:rPr>
          <w:rFonts w:ascii="仿宋_GB2312" w:eastAsia="仿宋_GB2312" w:hAnsi="宋体" w:cs="宋体" w:hint="eastAsia"/>
          <w:color w:val="000000"/>
          <w:kern w:val="0"/>
          <w:sz w:val="32"/>
          <w:szCs w:val="32"/>
        </w:rPr>
        <w:t>4、开展纤维检验技术研究；</w:t>
      </w:r>
      <w:r w:rsidRPr="00C20FA9">
        <w:rPr>
          <w:rFonts w:ascii="仿宋_GB2312" w:eastAsia="仿宋_GB2312" w:hAnsi="宋体" w:cs="宋体" w:hint="eastAsia"/>
          <w:color w:val="000000"/>
          <w:kern w:val="0"/>
          <w:sz w:val="32"/>
          <w:szCs w:val="32"/>
        </w:rPr>
        <w:t>开展纺织品、服装的质量检验和技术咨询服务工作</w:t>
      </w:r>
      <w:r>
        <w:rPr>
          <w:rFonts w:ascii="楷体_GB2312" w:eastAsia="楷体_GB2312" w:hAnsi="Times New Roman" w:cs="Times New Roman" w:hint="eastAsia"/>
          <w:b/>
          <w:sz w:val="32"/>
          <w:szCs w:val="32"/>
        </w:rPr>
        <w:t>。</w:t>
      </w:r>
    </w:p>
    <w:p w:rsidR="003720A6" w:rsidRPr="00DC0290" w:rsidRDefault="008F3EDA" w:rsidP="00DC0290">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r w:rsidR="00DC0290">
        <w:rPr>
          <w:rFonts w:ascii="Times New Roman" w:eastAsia="楷体_GB2312" w:hAnsi="Times New Roman" w:cs="Times New Roman" w:hint="eastAsia"/>
          <w:b/>
          <w:sz w:val="32"/>
          <w:szCs w:val="32"/>
        </w:rPr>
        <w:t xml:space="preserve">                 </w:t>
      </w:r>
      <w:r>
        <w:rPr>
          <w:rFonts w:ascii="Times New Roman" w:eastAsia="仿宋_GB2312" w:hAnsi="Times New Roman" w:cs="Times New Roman"/>
          <w:b/>
          <w:sz w:val="32"/>
          <w:szCs w:val="24"/>
        </w:rPr>
        <w:t>部门机构设置情况</w:t>
      </w:r>
    </w:p>
    <w:tbl>
      <w:tblPr>
        <w:tblW w:w="100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3241"/>
      </w:tblGrid>
      <w:tr w:rsidR="003720A6">
        <w:trPr>
          <w:trHeight w:val="584"/>
          <w:tblHeader/>
          <w:jc w:val="center"/>
        </w:trPr>
        <w:tc>
          <w:tcPr>
            <w:tcW w:w="4443" w:type="dxa"/>
            <w:vMerge w:val="restart"/>
            <w:shd w:val="clear" w:color="auto" w:fill="auto"/>
            <w:vAlign w:val="center"/>
          </w:tcPr>
          <w:p w:rsidR="003720A6" w:rsidRDefault="008F3ED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3720A6" w:rsidRDefault="008F3ED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3720A6" w:rsidRDefault="008F3ED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3241" w:type="dxa"/>
            <w:vMerge w:val="restart"/>
            <w:shd w:val="clear" w:color="auto" w:fill="auto"/>
            <w:vAlign w:val="center"/>
          </w:tcPr>
          <w:p w:rsidR="003720A6" w:rsidRDefault="008F3EDA">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3720A6" w:rsidTr="00DC0290">
        <w:trPr>
          <w:trHeight w:val="584"/>
          <w:tblHeader/>
          <w:jc w:val="center"/>
        </w:trPr>
        <w:tc>
          <w:tcPr>
            <w:tcW w:w="4443" w:type="dxa"/>
            <w:vMerge/>
            <w:shd w:val="clear" w:color="auto" w:fill="auto"/>
            <w:vAlign w:val="center"/>
          </w:tcPr>
          <w:p w:rsidR="003720A6" w:rsidRDefault="003720A6">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3720A6" w:rsidRDefault="003720A6">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3720A6" w:rsidRDefault="003720A6">
            <w:pPr>
              <w:spacing w:line="584" w:lineRule="exact"/>
              <w:jc w:val="left"/>
              <w:outlineLvl w:val="0"/>
              <w:rPr>
                <w:rFonts w:ascii="Times New Roman" w:eastAsia="仿宋_GB2312" w:hAnsi="Times New Roman" w:cs="Times New Roman"/>
                <w:szCs w:val="24"/>
              </w:rPr>
            </w:pPr>
          </w:p>
        </w:tc>
        <w:tc>
          <w:tcPr>
            <w:tcW w:w="3241" w:type="dxa"/>
            <w:vMerge/>
            <w:shd w:val="clear" w:color="auto" w:fill="auto"/>
            <w:vAlign w:val="center"/>
          </w:tcPr>
          <w:p w:rsidR="003720A6" w:rsidRDefault="003720A6">
            <w:pPr>
              <w:spacing w:line="584" w:lineRule="exact"/>
              <w:jc w:val="left"/>
              <w:outlineLvl w:val="0"/>
              <w:rPr>
                <w:rFonts w:ascii="Times New Roman" w:eastAsia="仿宋_GB2312" w:hAnsi="Times New Roman" w:cs="Times New Roman"/>
                <w:szCs w:val="24"/>
              </w:rPr>
            </w:pPr>
          </w:p>
        </w:tc>
      </w:tr>
      <w:tr w:rsidR="003720A6" w:rsidTr="00DC0290">
        <w:trPr>
          <w:trHeight w:val="66"/>
          <w:jc w:val="center"/>
        </w:trPr>
        <w:tc>
          <w:tcPr>
            <w:tcW w:w="4443" w:type="dxa"/>
            <w:shd w:val="clear" w:color="auto" w:fill="auto"/>
            <w:vAlign w:val="center"/>
          </w:tcPr>
          <w:p w:rsidR="003720A6" w:rsidRDefault="008F3EDA">
            <w:pPr>
              <w:spacing w:line="584"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廊坊市纤维检验所</w:t>
            </w:r>
          </w:p>
        </w:tc>
        <w:tc>
          <w:tcPr>
            <w:tcW w:w="1134" w:type="dxa"/>
            <w:shd w:val="clear" w:color="auto" w:fill="auto"/>
            <w:vAlign w:val="center"/>
          </w:tcPr>
          <w:p w:rsidR="003720A6" w:rsidRDefault="008F3EDA">
            <w:pPr>
              <w:spacing w:line="584"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事业</w:t>
            </w:r>
          </w:p>
        </w:tc>
        <w:tc>
          <w:tcPr>
            <w:tcW w:w="1276" w:type="dxa"/>
            <w:shd w:val="clear" w:color="auto" w:fill="auto"/>
            <w:vAlign w:val="center"/>
          </w:tcPr>
          <w:p w:rsidR="003720A6" w:rsidRDefault="008F3EDA">
            <w:pPr>
              <w:spacing w:line="584" w:lineRule="exact"/>
              <w:jc w:val="center"/>
              <w:rPr>
                <w:rFonts w:ascii="Times New Roman" w:eastAsia="仿宋_GB2312" w:hAnsi="Times New Roman" w:cs="Times New Roman"/>
                <w:szCs w:val="21"/>
              </w:rPr>
            </w:pPr>
            <w:r>
              <w:rPr>
                <w:rFonts w:ascii="Times New Roman" w:eastAsia="仿宋_GB2312" w:hAnsi="Times New Roman" w:cs="Times New Roman"/>
                <w:szCs w:val="21"/>
              </w:rPr>
              <w:t>正科级</w:t>
            </w:r>
          </w:p>
        </w:tc>
        <w:tc>
          <w:tcPr>
            <w:tcW w:w="3241" w:type="dxa"/>
            <w:shd w:val="clear" w:color="auto" w:fill="auto"/>
            <w:vAlign w:val="center"/>
          </w:tcPr>
          <w:p w:rsidR="003720A6" w:rsidRDefault="008F3EDA">
            <w:pPr>
              <w:spacing w:line="584" w:lineRule="exact"/>
              <w:jc w:val="center"/>
              <w:rPr>
                <w:rFonts w:ascii="Times New Roman" w:eastAsia="仿宋_GB2312" w:hAnsi="Times New Roman" w:cs="Times New Roman"/>
                <w:szCs w:val="21"/>
              </w:rPr>
            </w:pPr>
            <w:r>
              <w:rPr>
                <w:rFonts w:ascii="Times New Roman" w:eastAsia="仿宋_GB2312" w:hAnsi="Times New Roman" w:cs="Times New Roman"/>
                <w:szCs w:val="21"/>
              </w:rPr>
              <w:t>财政性资金基本保证</w:t>
            </w:r>
          </w:p>
        </w:tc>
      </w:tr>
    </w:tbl>
    <w:p w:rsidR="003720A6" w:rsidRDefault="008F3EDA">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lastRenderedPageBreak/>
        <w:t>二、部门预算安排的总体情况</w:t>
      </w:r>
    </w:p>
    <w:p w:rsidR="003720A6" w:rsidRDefault="008F3ED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按照预算管理有关规定，目前我市</w:t>
      </w:r>
      <w:r w:rsidR="00E76EE4">
        <w:rPr>
          <w:rFonts w:ascii="Times New Roman" w:eastAsia="仿宋_GB2312" w:hAnsi="Times New Roman" w:cs="Times New Roman"/>
          <w:sz w:val="32"/>
          <w:szCs w:val="32"/>
        </w:rPr>
        <w:t>部门预算的编制实行综合预算制度，即全部收入和支出都反映在预算中</w:t>
      </w:r>
      <w:r>
        <w:rPr>
          <w:rFonts w:ascii="Times New Roman" w:eastAsia="仿宋_GB2312" w:hAnsi="Times New Roman" w:cs="Times New Roman"/>
          <w:sz w:val="32"/>
          <w:szCs w:val="32"/>
        </w:rPr>
        <w:t>。</w:t>
      </w:r>
    </w:p>
    <w:p w:rsidR="003720A6" w:rsidRDefault="008F3ED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、收入说明</w:t>
      </w:r>
    </w:p>
    <w:p w:rsidR="003720A6" w:rsidRDefault="008F3ED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年预算收入</w:t>
      </w:r>
      <w:r w:rsidR="00E76EE4">
        <w:rPr>
          <w:rFonts w:ascii="Times New Roman" w:eastAsia="仿宋_GB2312" w:hAnsi="Times New Roman" w:cs="Times New Roman" w:hint="eastAsia"/>
          <w:sz w:val="32"/>
          <w:szCs w:val="32"/>
        </w:rPr>
        <w:t>438.48</w:t>
      </w:r>
      <w:r>
        <w:rPr>
          <w:rFonts w:ascii="Times New Roman" w:eastAsia="仿宋_GB2312" w:hAnsi="Times New Roman" w:cs="Times New Roman"/>
          <w:sz w:val="32"/>
          <w:szCs w:val="32"/>
        </w:rPr>
        <w:t>万元，其中：一般公共预算收入</w:t>
      </w:r>
      <w:r w:rsidR="00E76EE4">
        <w:rPr>
          <w:rFonts w:ascii="Times New Roman" w:eastAsia="仿宋_GB2312" w:hAnsi="Times New Roman" w:cs="Times New Roman" w:hint="eastAsia"/>
          <w:sz w:val="32"/>
          <w:szCs w:val="32"/>
        </w:rPr>
        <w:t>438.48</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3720A6" w:rsidRDefault="008F3ED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、支出说明</w:t>
      </w:r>
    </w:p>
    <w:p w:rsidR="003720A6" w:rsidRDefault="008F3ED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sidR="00E76EE4">
        <w:rPr>
          <w:rFonts w:ascii="Times New Roman" w:eastAsia="仿宋_GB2312" w:hAnsi="Times New Roman" w:cs="Times New Roman" w:hint="eastAsia"/>
          <w:sz w:val="32"/>
          <w:szCs w:val="32"/>
        </w:rPr>
        <w:t>纤维检验所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年支出预算</w:t>
      </w:r>
      <w:r w:rsidR="00E76EE4">
        <w:rPr>
          <w:rFonts w:ascii="Times New Roman" w:eastAsia="仿宋_GB2312" w:hAnsi="Times New Roman" w:cs="Times New Roman" w:hint="eastAsia"/>
          <w:sz w:val="32"/>
          <w:szCs w:val="32"/>
        </w:rPr>
        <w:t>438.48</w:t>
      </w:r>
      <w:r>
        <w:rPr>
          <w:rFonts w:ascii="Times New Roman" w:eastAsia="仿宋_GB2312" w:hAnsi="Times New Roman" w:cs="Times New Roman"/>
          <w:sz w:val="32"/>
          <w:szCs w:val="32"/>
        </w:rPr>
        <w:t>万元，其中基本支出</w:t>
      </w:r>
      <w:r w:rsidR="00E76EE4">
        <w:rPr>
          <w:rFonts w:ascii="Times New Roman" w:eastAsia="仿宋_GB2312" w:hAnsi="Times New Roman" w:cs="Times New Roman" w:hint="eastAsia"/>
          <w:sz w:val="32"/>
          <w:szCs w:val="32"/>
        </w:rPr>
        <w:t>188.30</w:t>
      </w:r>
      <w:r>
        <w:rPr>
          <w:rFonts w:ascii="Times New Roman" w:eastAsia="仿宋_GB2312" w:hAnsi="Times New Roman" w:cs="Times New Roman"/>
          <w:sz w:val="32"/>
          <w:szCs w:val="32"/>
        </w:rPr>
        <w:t>万元，包括人员经费</w:t>
      </w:r>
      <w:r w:rsidR="00E76EE4">
        <w:rPr>
          <w:rFonts w:ascii="Times New Roman" w:eastAsia="仿宋_GB2312" w:hAnsi="Times New Roman" w:cs="Times New Roman" w:hint="eastAsia"/>
          <w:sz w:val="32"/>
          <w:szCs w:val="32"/>
        </w:rPr>
        <w:t>163.60</w:t>
      </w:r>
      <w:r>
        <w:rPr>
          <w:rFonts w:ascii="Times New Roman" w:eastAsia="仿宋_GB2312" w:hAnsi="Times New Roman" w:cs="Times New Roman"/>
          <w:sz w:val="32"/>
          <w:szCs w:val="32"/>
        </w:rPr>
        <w:t>万元和日常公用经费</w:t>
      </w:r>
      <w:r w:rsidR="00E76EE4">
        <w:rPr>
          <w:rFonts w:ascii="Times New Roman" w:eastAsia="仿宋_GB2312" w:hAnsi="Times New Roman" w:cs="Times New Roman" w:hint="eastAsia"/>
          <w:sz w:val="32"/>
          <w:szCs w:val="32"/>
        </w:rPr>
        <w:t>24.70</w:t>
      </w:r>
      <w:r>
        <w:rPr>
          <w:rFonts w:ascii="Times New Roman" w:eastAsia="仿宋_GB2312" w:hAnsi="Times New Roman" w:cs="Times New Roman"/>
          <w:sz w:val="32"/>
          <w:szCs w:val="32"/>
        </w:rPr>
        <w:t>万元；项目支出</w:t>
      </w:r>
      <w:r w:rsidR="00E76EE4">
        <w:rPr>
          <w:rFonts w:ascii="Times New Roman" w:eastAsia="仿宋_GB2312" w:hAnsi="Times New Roman" w:cs="Times New Roman" w:hint="eastAsia"/>
          <w:sz w:val="32"/>
          <w:szCs w:val="32"/>
        </w:rPr>
        <w:t>250.18</w:t>
      </w:r>
      <w:r>
        <w:rPr>
          <w:rFonts w:ascii="Times New Roman" w:eastAsia="仿宋_GB2312" w:hAnsi="Times New Roman" w:cs="Times New Roman"/>
          <w:sz w:val="32"/>
          <w:szCs w:val="32"/>
        </w:rPr>
        <w:t>万元，包括</w:t>
      </w:r>
      <w:r>
        <w:rPr>
          <w:rFonts w:ascii="Times New Roman" w:eastAsia="仿宋_GB2312" w:hAnsi="Times New Roman" w:cs="Times New Roman" w:hint="eastAsia"/>
          <w:sz w:val="32"/>
          <w:szCs w:val="32"/>
        </w:rPr>
        <w:t>市场主体管理</w:t>
      </w:r>
      <w:r w:rsidR="00E76EE4">
        <w:rPr>
          <w:rFonts w:ascii="Times New Roman" w:eastAsia="仿宋_GB2312" w:hAnsi="Times New Roman" w:cs="Times New Roman"/>
          <w:sz w:val="32"/>
          <w:szCs w:val="32"/>
        </w:rPr>
        <w:t>250.18</w:t>
      </w:r>
      <w:r>
        <w:rPr>
          <w:rFonts w:ascii="Times New Roman" w:eastAsia="仿宋_GB2312" w:hAnsi="Times New Roman" w:cs="Times New Roman" w:hint="eastAsia"/>
          <w:sz w:val="32"/>
          <w:szCs w:val="32"/>
        </w:rPr>
        <w:t>万元</w:t>
      </w:r>
      <w:r w:rsidR="00E76EE4">
        <w:rPr>
          <w:rFonts w:ascii="Times New Roman" w:eastAsia="仿宋_GB2312" w:hAnsi="Times New Roman" w:cs="Times New Roman"/>
          <w:sz w:val="32"/>
          <w:szCs w:val="32"/>
        </w:rPr>
        <w:t xml:space="preserve"> </w:t>
      </w:r>
      <w:r w:rsidR="00E76EE4">
        <w:rPr>
          <w:rFonts w:ascii="Times New Roman" w:eastAsia="仿宋_GB2312" w:hAnsi="Times New Roman" w:cs="Times New Roman"/>
          <w:sz w:val="32"/>
          <w:szCs w:val="32"/>
        </w:rPr>
        <w:t>。</w:t>
      </w:r>
    </w:p>
    <w:p w:rsidR="003720A6" w:rsidRDefault="008F3EDA">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、比上年增减情况</w:t>
      </w:r>
    </w:p>
    <w:p w:rsidR="003720A6" w:rsidRDefault="008F3ED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年预算收支安排</w:t>
      </w:r>
      <w:r w:rsidR="00E76EE4">
        <w:rPr>
          <w:rFonts w:ascii="Times New Roman" w:eastAsia="仿宋_GB2312" w:hAnsi="Times New Roman" w:cs="Times New Roman" w:hint="eastAsia"/>
          <w:sz w:val="32"/>
          <w:szCs w:val="32"/>
        </w:rPr>
        <w:t>438.48</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w:t>
      </w:r>
      <w:r w:rsidR="00AC5B18">
        <w:rPr>
          <w:rFonts w:ascii="Times New Roman" w:eastAsia="仿宋_GB2312" w:hAnsi="Times New Roman" w:cs="Times New Roman" w:hint="eastAsia"/>
          <w:sz w:val="32"/>
          <w:szCs w:val="32"/>
        </w:rPr>
        <w:t>增加</w:t>
      </w:r>
      <w:r>
        <w:rPr>
          <w:rFonts w:ascii="Times New Roman" w:eastAsia="仿宋_GB2312" w:hAnsi="Times New Roman" w:cs="Times New Roman" w:hint="eastAsia"/>
          <w:sz w:val="32"/>
          <w:szCs w:val="32"/>
        </w:rPr>
        <w:t>1</w:t>
      </w:r>
      <w:r w:rsidR="00AC5B18">
        <w:rPr>
          <w:rFonts w:ascii="Times New Roman" w:eastAsia="仿宋_GB2312" w:hAnsi="Times New Roman" w:cs="Times New Roman" w:hint="eastAsia"/>
          <w:sz w:val="32"/>
          <w:szCs w:val="32"/>
        </w:rPr>
        <w:t>78.86</w:t>
      </w:r>
      <w:r w:rsidR="00AC5B18">
        <w:rPr>
          <w:rFonts w:ascii="Times New Roman" w:eastAsia="仿宋_GB2312" w:hAnsi="Times New Roman" w:cs="Times New Roman"/>
          <w:sz w:val="32"/>
          <w:szCs w:val="32"/>
        </w:rPr>
        <w:t>万元，其中</w:t>
      </w:r>
      <w:r>
        <w:rPr>
          <w:rFonts w:ascii="Times New Roman" w:eastAsia="仿宋_GB2312" w:hAnsi="Times New Roman" w:cs="Times New Roman" w:hint="eastAsia"/>
          <w:sz w:val="32"/>
          <w:szCs w:val="32"/>
        </w:rPr>
        <w:t>日常公用经费</w:t>
      </w:r>
      <w:r>
        <w:rPr>
          <w:rFonts w:ascii="Times New Roman" w:eastAsia="仿宋_GB2312" w:hAnsi="Times New Roman" w:cs="Times New Roman"/>
          <w:sz w:val="32"/>
          <w:szCs w:val="32"/>
        </w:rPr>
        <w:t>支出</w:t>
      </w:r>
      <w:r>
        <w:rPr>
          <w:rFonts w:ascii="Times New Roman" w:eastAsia="仿宋_GB2312" w:hAnsi="Times New Roman" w:cs="Times New Roman" w:hint="eastAsia"/>
          <w:sz w:val="32"/>
          <w:szCs w:val="32"/>
        </w:rPr>
        <w:t>增加</w:t>
      </w:r>
      <w:r w:rsidR="00AC5B18">
        <w:rPr>
          <w:rFonts w:ascii="Times New Roman" w:eastAsia="仿宋_GB2312" w:hAnsi="Times New Roman" w:cs="Times New Roman" w:hint="eastAsia"/>
          <w:sz w:val="32"/>
          <w:szCs w:val="32"/>
        </w:rPr>
        <w:t>0.10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；项目支出</w:t>
      </w:r>
      <w:r w:rsidR="00AC5B18">
        <w:rPr>
          <w:rFonts w:ascii="Times New Roman" w:eastAsia="仿宋_GB2312" w:hAnsi="Times New Roman" w:cs="Times New Roman" w:hint="eastAsia"/>
          <w:sz w:val="32"/>
          <w:szCs w:val="32"/>
        </w:rPr>
        <w:t>增加</w:t>
      </w:r>
      <w:r w:rsidR="00AC5B18">
        <w:rPr>
          <w:rFonts w:ascii="Times New Roman" w:eastAsia="仿宋_GB2312" w:hAnsi="Times New Roman" w:cs="Times New Roman" w:hint="eastAsia"/>
          <w:sz w:val="32"/>
          <w:szCs w:val="32"/>
        </w:rPr>
        <w:t>181.18</w:t>
      </w:r>
      <w:r>
        <w:rPr>
          <w:rFonts w:ascii="Times New Roman" w:eastAsia="仿宋_GB2312" w:hAnsi="Times New Roman" w:cs="Times New Roman"/>
          <w:sz w:val="32"/>
          <w:szCs w:val="32"/>
        </w:rPr>
        <w:t>万元，主要为</w:t>
      </w:r>
      <w:r w:rsidR="00AC5B18">
        <w:rPr>
          <w:rFonts w:ascii="Times New Roman" w:eastAsia="仿宋_GB2312" w:hAnsi="Times New Roman" w:cs="Times New Roman" w:hint="eastAsia"/>
          <w:sz w:val="32"/>
          <w:szCs w:val="32"/>
        </w:rPr>
        <w:t>提前下达</w:t>
      </w:r>
      <w:r w:rsidR="00AC5B18">
        <w:rPr>
          <w:rFonts w:ascii="Times New Roman" w:eastAsia="仿宋_GB2312" w:hAnsi="Times New Roman" w:cs="Times New Roman" w:hint="eastAsia"/>
          <w:sz w:val="32"/>
          <w:szCs w:val="32"/>
        </w:rPr>
        <w:t>2020</w:t>
      </w:r>
      <w:r w:rsidR="00AC5B18">
        <w:rPr>
          <w:rFonts w:ascii="Times New Roman" w:eastAsia="仿宋_GB2312" w:hAnsi="Times New Roman" w:cs="Times New Roman" w:hint="eastAsia"/>
          <w:sz w:val="32"/>
          <w:szCs w:val="32"/>
        </w:rPr>
        <w:t>年棉花公证检验经费（冀财行【</w:t>
      </w:r>
      <w:r w:rsidR="00AC5B18">
        <w:rPr>
          <w:rFonts w:ascii="Times New Roman" w:eastAsia="仿宋_GB2312" w:hAnsi="Times New Roman" w:cs="Times New Roman" w:hint="eastAsia"/>
          <w:sz w:val="32"/>
          <w:szCs w:val="32"/>
        </w:rPr>
        <w:t>2019</w:t>
      </w:r>
      <w:r w:rsidR="00AC5B18">
        <w:rPr>
          <w:rFonts w:ascii="Times New Roman" w:eastAsia="仿宋_GB2312" w:hAnsi="Times New Roman" w:cs="Times New Roman" w:hint="eastAsia"/>
          <w:sz w:val="32"/>
          <w:szCs w:val="32"/>
        </w:rPr>
        <w:t>】</w:t>
      </w:r>
      <w:r w:rsidR="00AC5B18">
        <w:rPr>
          <w:rFonts w:ascii="Times New Roman" w:eastAsia="仿宋_GB2312" w:hAnsi="Times New Roman" w:cs="Times New Roman" w:hint="eastAsia"/>
          <w:sz w:val="32"/>
          <w:szCs w:val="32"/>
        </w:rPr>
        <w:t>29</w:t>
      </w:r>
      <w:r w:rsidR="00AC5B18">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经费</w:t>
      </w:r>
      <w:r w:rsidR="00AC5B18">
        <w:rPr>
          <w:rFonts w:ascii="Times New Roman" w:eastAsia="仿宋_GB2312" w:hAnsi="Times New Roman" w:cs="Times New Roman" w:hint="eastAsia"/>
          <w:sz w:val="32"/>
          <w:szCs w:val="32"/>
        </w:rPr>
        <w:t>增加</w:t>
      </w:r>
      <w:r w:rsidR="00AC5B18">
        <w:rPr>
          <w:rFonts w:ascii="Times New Roman" w:eastAsia="仿宋_GB2312" w:hAnsi="Times New Roman" w:cs="Times New Roman" w:hint="eastAsia"/>
          <w:sz w:val="32"/>
          <w:szCs w:val="32"/>
        </w:rPr>
        <w:t>188</w:t>
      </w:r>
      <w:r w:rsidR="00AC5B18">
        <w:rPr>
          <w:rFonts w:ascii="Times New Roman" w:eastAsia="仿宋_GB2312" w:hAnsi="Times New Roman" w:cs="Times New Roman" w:hint="eastAsia"/>
          <w:sz w:val="32"/>
          <w:szCs w:val="32"/>
        </w:rPr>
        <w:t>万元。</w:t>
      </w:r>
    </w:p>
    <w:p w:rsidR="003720A6" w:rsidRDefault="008F3EDA">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三、机关运行经费安排情况</w:t>
      </w:r>
    </w:p>
    <w:p w:rsidR="003720A6" w:rsidRDefault="008F3EDA">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proofErr w:type="gramStart"/>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部门</w:t>
      </w:r>
      <w:proofErr w:type="gramEnd"/>
      <w:r>
        <w:rPr>
          <w:rFonts w:ascii="Times New Roman" w:eastAsia="仿宋_GB2312" w:hAnsi="Times New Roman" w:cs="Times New Roman"/>
          <w:sz w:val="32"/>
          <w:szCs w:val="32"/>
        </w:rPr>
        <w:t>机关运行经费共计安排</w:t>
      </w:r>
      <w:r w:rsidR="00AC5B18">
        <w:rPr>
          <w:rFonts w:ascii="Times New Roman" w:eastAsia="仿宋_GB2312" w:hAnsi="Times New Roman" w:cs="Times New Roman" w:hint="eastAsia"/>
          <w:sz w:val="32"/>
          <w:szCs w:val="32"/>
        </w:rPr>
        <w:t>24.70</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光明西道</w:t>
      </w:r>
      <w:r w:rsidR="00AC5B18">
        <w:rPr>
          <w:rFonts w:ascii="Times New Roman" w:eastAsia="仿宋_GB2312" w:hAnsi="Times New Roman" w:cs="Times New Roman" w:hint="eastAsia"/>
          <w:sz w:val="32"/>
          <w:szCs w:val="32"/>
        </w:rPr>
        <w:t>办公区</w:t>
      </w:r>
      <w:r>
        <w:rPr>
          <w:rFonts w:ascii="Times New Roman" w:eastAsia="仿宋_GB2312" w:hAnsi="Times New Roman" w:cs="Times New Roman"/>
          <w:sz w:val="32"/>
          <w:szCs w:val="32"/>
        </w:rPr>
        <w:t>的日常维修、办公用房水电费、办公用房取暖费、办公用房物业管理费等日常运行支出。</w:t>
      </w:r>
    </w:p>
    <w:p w:rsidR="003720A6" w:rsidRDefault="008F3EDA">
      <w:pPr>
        <w:autoSpaceDE w:val="0"/>
        <w:autoSpaceDN w:val="0"/>
        <w:adjustRightInd w:val="0"/>
        <w:spacing w:line="584"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四、财政拨款“三公”经费预算情况及增减变化原因</w:t>
      </w:r>
    </w:p>
    <w:p w:rsidR="003720A6" w:rsidRDefault="008F3EDA">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sidR="00AC5B18">
        <w:rPr>
          <w:rFonts w:ascii="Times New Roman" w:eastAsia="仿宋_GB2312" w:hAnsi="Times New Roman" w:cs="Times New Roman"/>
          <w:sz w:val="32"/>
          <w:szCs w:val="32"/>
        </w:rPr>
        <w:t>年，我</w:t>
      </w:r>
      <w:proofErr w:type="gramStart"/>
      <w:r w:rsidR="00AC5B18">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财政</w:t>
      </w:r>
      <w:proofErr w:type="gramEnd"/>
      <w:r>
        <w:rPr>
          <w:rFonts w:ascii="Times New Roman" w:eastAsia="仿宋_GB2312" w:hAnsi="Times New Roman" w:cs="Times New Roman"/>
          <w:sz w:val="32"/>
          <w:szCs w:val="32"/>
        </w:rPr>
        <w:t>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sidR="00AC5B18">
        <w:rPr>
          <w:rFonts w:ascii="Times New Roman" w:eastAsia="仿宋_GB2312" w:hAnsi="Times New Roman" w:cs="Times New Roman" w:hint="eastAsia"/>
          <w:sz w:val="32"/>
          <w:szCs w:val="32"/>
        </w:rPr>
        <w:t>5.30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sidR="00AC5B18">
        <w:rPr>
          <w:rFonts w:ascii="Times New Roman" w:eastAsia="仿宋_GB2312" w:hAnsi="Times New Roman" w:cs="Times New Roman" w:hint="eastAsia"/>
          <w:sz w:val="32"/>
          <w:szCs w:val="32"/>
        </w:rPr>
        <w:t>5.30</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sidR="00AC5B18">
        <w:rPr>
          <w:rFonts w:ascii="Times New Roman" w:eastAsia="仿宋_GB2312" w:hAnsi="Times New Roman" w:cs="Times New Roman" w:hint="eastAsia"/>
          <w:sz w:val="32"/>
          <w:szCs w:val="32"/>
        </w:rPr>
        <w:t>5.30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sidR="00AC5B18">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减</w:t>
      </w:r>
      <w:r>
        <w:rPr>
          <w:rFonts w:ascii="Times New Roman" w:eastAsia="仿宋_GB2312" w:hAnsi="Times New Roman" w:cs="Times New Roman" w:hint="eastAsia"/>
          <w:sz w:val="32"/>
          <w:szCs w:val="32"/>
        </w:rPr>
        <w:t>少</w:t>
      </w:r>
      <w:r w:rsidR="00587D2F">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公务用车购置及运维费减</w:t>
      </w:r>
      <w:r>
        <w:rPr>
          <w:rFonts w:ascii="Times New Roman" w:eastAsia="仿宋_GB2312" w:hAnsi="Times New Roman" w:cs="Times New Roman" w:hint="eastAsia"/>
          <w:sz w:val="32"/>
          <w:szCs w:val="32"/>
        </w:rPr>
        <w:t>少</w:t>
      </w:r>
      <w:r w:rsidR="00587D2F">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万元（其中：公务用车购置费减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万元，公务用车运维费减</w:t>
      </w:r>
      <w:r>
        <w:rPr>
          <w:rFonts w:ascii="Times New Roman" w:eastAsia="仿宋_GB2312" w:hAnsi="Times New Roman" w:cs="Times New Roman" w:hint="eastAsia"/>
          <w:sz w:val="32"/>
          <w:szCs w:val="32"/>
        </w:rPr>
        <w:t>少</w:t>
      </w:r>
      <w:r w:rsidR="00587D2F">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sidR="00587D2F">
        <w:rPr>
          <w:rFonts w:ascii="Times New Roman" w:eastAsia="仿宋_GB2312" w:hAnsi="Times New Roman" w:cs="Times New Roman" w:hint="eastAsia"/>
          <w:sz w:val="32"/>
          <w:szCs w:val="32"/>
        </w:rPr>
        <w:t>：我所</w:t>
      </w:r>
      <w:r>
        <w:rPr>
          <w:rFonts w:ascii="Times New Roman" w:eastAsia="仿宋_GB2312" w:hAnsi="Times New Roman" w:cs="Times New Roman" w:hint="eastAsia"/>
          <w:sz w:val="32"/>
          <w:szCs w:val="32"/>
        </w:rPr>
        <w:t>切实落实勤俭节约各项规定，压减公车运行经费支出</w:t>
      </w:r>
      <w:r>
        <w:rPr>
          <w:rFonts w:ascii="Times New Roman" w:eastAsia="仿宋_GB2312" w:hAnsi="Times New Roman" w:cs="Times New Roman"/>
          <w:sz w:val="32"/>
          <w:szCs w:val="32"/>
        </w:rPr>
        <w:t>；公务接待费减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w:t>
      </w:r>
      <w:r w:rsidR="00587D2F">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3720A6" w:rsidRDefault="008F3EDA">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五、绩效预算信息</w:t>
      </w:r>
    </w:p>
    <w:p w:rsidR="003720A6" w:rsidRDefault="008F3EDA">
      <w:pPr>
        <w:spacing w:line="584" w:lineRule="exact"/>
        <w:ind w:firstLineChars="200" w:firstLine="643"/>
        <w:rPr>
          <w:rFonts w:ascii="黑体" w:eastAsia="黑体" w:hAnsi="黑体" w:cs="Times New Roman"/>
          <w:b/>
          <w:sz w:val="32"/>
          <w:szCs w:val="32"/>
        </w:rPr>
      </w:pPr>
      <w:r>
        <w:rPr>
          <w:rFonts w:ascii="黑体" w:eastAsia="黑体" w:hAnsi="黑体" w:cs="Times New Roman" w:hint="eastAsia"/>
          <w:b/>
          <w:sz w:val="32"/>
          <w:szCs w:val="32"/>
        </w:rPr>
        <w:t>第一部分 部门整体绩效目标</w:t>
      </w:r>
    </w:p>
    <w:p w:rsidR="003720A6" w:rsidRDefault="008F3EDA" w:rsidP="005D5A87">
      <w:pPr>
        <w:pStyle w:val="a6"/>
        <w:numPr>
          <w:ilvl w:val="0"/>
          <w:numId w:val="1"/>
        </w:numPr>
        <w:spacing w:line="584" w:lineRule="exact"/>
        <w:ind w:firstLineChars="0"/>
        <w:rPr>
          <w:rFonts w:ascii="楷体_GB2312" w:eastAsia="楷体_GB2312" w:hAnsi="楷体" w:cs="Times New Roman" w:hint="eastAsia"/>
          <w:b/>
          <w:sz w:val="32"/>
          <w:szCs w:val="32"/>
        </w:rPr>
      </w:pPr>
      <w:r w:rsidRPr="005D5A87">
        <w:rPr>
          <w:rFonts w:ascii="楷体_GB2312" w:eastAsia="楷体_GB2312" w:hAnsi="楷体" w:cs="Times New Roman" w:hint="eastAsia"/>
          <w:b/>
          <w:sz w:val="32"/>
          <w:szCs w:val="32"/>
        </w:rPr>
        <w:t>总体绩效目标</w:t>
      </w:r>
    </w:p>
    <w:p w:rsidR="005D5A87" w:rsidRPr="005D5A87" w:rsidRDefault="005D5A87" w:rsidP="005D5A87">
      <w:pPr>
        <w:spacing w:line="584" w:lineRule="exact"/>
        <w:ind w:firstLineChars="200" w:firstLine="640"/>
        <w:rPr>
          <w:rFonts w:ascii="楷体_GB2312" w:eastAsia="楷体_GB2312" w:hAnsi="楷体" w:cs="Times New Roman" w:hint="eastAsia"/>
          <w:sz w:val="32"/>
          <w:szCs w:val="32"/>
        </w:rPr>
      </w:pPr>
      <w:r w:rsidRPr="005D5A87">
        <w:rPr>
          <w:rFonts w:ascii="楷体_GB2312" w:eastAsia="楷体_GB2312" w:hAnsi="楷体" w:cs="Times New Roman" w:hint="eastAsia"/>
          <w:sz w:val="32"/>
          <w:szCs w:val="32"/>
        </w:rPr>
        <w:t>根据我单位三定方案</w:t>
      </w:r>
      <w:r w:rsidR="000D79D4">
        <w:rPr>
          <w:rFonts w:ascii="楷体_GB2312" w:eastAsia="楷体_GB2312" w:hAnsi="楷体" w:cs="Times New Roman" w:hint="eastAsia"/>
          <w:sz w:val="32"/>
          <w:szCs w:val="32"/>
        </w:rPr>
        <w:t>及本所</w:t>
      </w:r>
      <w:r w:rsidRPr="005D5A87">
        <w:rPr>
          <w:rFonts w:ascii="楷体_GB2312" w:eastAsia="楷体_GB2312" w:hAnsi="楷体" w:cs="Times New Roman" w:hint="eastAsia"/>
          <w:sz w:val="32"/>
          <w:szCs w:val="32"/>
        </w:rPr>
        <w:t>职责，</w:t>
      </w:r>
      <w:proofErr w:type="gramStart"/>
      <w:r w:rsidRPr="005D5A87">
        <w:rPr>
          <w:rFonts w:ascii="楷体_GB2312" w:eastAsia="楷体_GB2312" w:hAnsi="楷体" w:cs="Times New Roman" w:hint="eastAsia"/>
          <w:sz w:val="32"/>
          <w:szCs w:val="32"/>
        </w:rPr>
        <w:t>我部门</w:t>
      </w:r>
      <w:proofErr w:type="gramEnd"/>
      <w:r w:rsidRPr="005D5A87">
        <w:rPr>
          <w:rFonts w:ascii="楷体_GB2312" w:eastAsia="楷体_GB2312" w:hAnsi="楷体" w:cs="Times New Roman" w:hint="eastAsia"/>
          <w:sz w:val="32"/>
          <w:szCs w:val="32"/>
        </w:rPr>
        <w:t>负责廊坊市辖区内棉花及其他天然纤维和纺织品服装等纤维制品检验工作，同时完成上级部门交办的工作任务。</w:t>
      </w:r>
    </w:p>
    <w:p w:rsidR="003720A6" w:rsidRDefault="008F3EDA">
      <w:pPr>
        <w:spacing w:line="584" w:lineRule="exact"/>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t>（二）分项绩效目标</w:t>
      </w:r>
    </w:p>
    <w:p w:rsidR="003720A6" w:rsidRDefault="008F3E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0D79D4">
        <w:rPr>
          <w:rFonts w:ascii="楷体_GB2312" w:eastAsia="楷体_GB2312" w:hAnsi="Times New Roman" w:cs="Times New Roman"/>
          <w:b/>
          <w:sz w:val="28"/>
        </w:rPr>
        <w:t>棉花公证检验</w:t>
      </w:r>
    </w:p>
    <w:p w:rsidR="000D79D4" w:rsidRPr="00DC0290" w:rsidRDefault="008F3E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jc w:val="left"/>
        <w:rPr>
          <w:rFonts w:ascii="仿宋" w:eastAsia="仿宋" w:hAnsi="仿宋" w:cs="Times New Roman" w:hint="eastAsia"/>
          <w:sz w:val="32"/>
          <w:szCs w:val="32"/>
        </w:rPr>
      </w:pPr>
      <w:r w:rsidRPr="00DC0290">
        <w:rPr>
          <w:rFonts w:ascii="仿宋" w:eastAsia="仿宋" w:hAnsi="仿宋" w:cs="Times New Roman" w:hint="eastAsia"/>
          <w:sz w:val="32"/>
          <w:szCs w:val="32"/>
        </w:rPr>
        <w:lastRenderedPageBreak/>
        <w:t>绩效目标：</w:t>
      </w:r>
      <w:r w:rsidR="000D79D4" w:rsidRPr="00DC0290">
        <w:rPr>
          <w:rFonts w:ascii="仿宋" w:eastAsia="仿宋" w:hAnsi="仿宋" w:cs="Times New Roman" w:hint="eastAsia"/>
          <w:sz w:val="32"/>
          <w:szCs w:val="32"/>
        </w:rPr>
        <w:t>按照规定时限完成检验任务；检验数据公平、公正。</w:t>
      </w:r>
    </w:p>
    <w:p w:rsidR="003720A6" w:rsidRPr="00DC0290" w:rsidRDefault="008F3ED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jc w:val="left"/>
        <w:rPr>
          <w:rFonts w:ascii="仿宋" w:eastAsia="仿宋" w:hAnsi="仿宋" w:cs="Times New Roman" w:hint="eastAsia"/>
          <w:sz w:val="32"/>
          <w:szCs w:val="32"/>
        </w:rPr>
      </w:pPr>
      <w:r w:rsidRPr="00DC0290">
        <w:rPr>
          <w:rFonts w:ascii="仿宋" w:eastAsia="仿宋" w:hAnsi="仿宋" w:cs="Times New Roman" w:hint="eastAsia"/>
          <w:sz w:val="32"/>
          <w:szCs w:val="32"/>
        </w:rPr>
        <w:t>绩效指标：</w:t>
      </w:r>
      <w:r w:rsidR="000D79D4" w:rsidRPr="00DC0290">
        <w:rPr>
          <w:rFonts w:ascii="仿宋" w:eastAsia="仿宋" w:hAnsi="仿宋" w:cs="Times New Roman" w:hint="eastAsia"/>
          <w:sz w:val="32"/>
          <w:szCs w:val="32"/>
        </w:rPr>
        <w:t xml:space="preserve"> 控制检验成本、按规定时限完成检验任务。</w:t>
      </w:r>
    </w:p>
    <w:p w:rsidR="000D79D4" w:rsidRDefault="000D79D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jc w:val="left"/>
        <w:rPr>
          <w:rFonts w:ascii="楷体_GB2312" w:eastAsia="楷体_GB2312" w:hAnsi="Times New Roman" w:cs="Times New Roman" w:hint="eastAsia"/>
          <w:b/>
          <w:sz w:val="28"/>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楷体_GB2312" w:eastAsia="楷体_GB2312" w:hAnsi="Times New Roman" w:cs="Times New Roman"/>
          <w:b/>
          <w:sz w:val="28"/>
        </w:rPr>
        <w:t>专用仪器设备购置</w:t>
      </w:r>
    </w:p>
    <w:p w:rsidR="000D79D4" w:rsidRDefault="000D79D4" w:rsidP="000D79D4">
      <w:pPr>
        <w:spacing w:line="300" w:lineRule="exact"/>
        <w:ind w:firstLineChars="200" w:firstLine="640"/>
        <w:jc w:val="left"/>
        <w:rPr>
          <w:rFonts w:ascii="仿宋" w:eastAsia="仿宋" w:hAnsi="仿宋" w:cs="宋体" w:hint="eastAsia"/>
          <w:sz w:val="32"/>
          <w:szCs w:val="32"/>
        </w:rPr>
      </w:pPr>
      <w:r w:rsidRPr="000D79D4">
        <w:rPr>
          <w:rFonts w:ascii="仿宋" w:eastAsia="仿宋" w:hAnsi="仿宋" w:cs="Times New Roman" w:hint="eastAsia"/>
          <w:sz w:val="32"/>
          <w:szCs w:val="32"/>
        </w:rPr>
        <w:t>绩效目标：</w:t>
      </w:r>
      <w:r w:rsidRPr="000D79D4">
        <w:rPr>
          <w:rFonts w:ascii="仿宋" w:eastAsia="仿宋" w:hAnsi="仿宋" w:cs="宋体" w:hint="eastAsia"/>
          <w:sz w:val="32"/>
          <w:szCs w:val="32"/>
        </w:rPr>
        <w:t>通过项目实施，及时完成设备的购置，达到设备验收通过率为</w:t>
      </w:r>
      <w:r w:rsidRPr="000D79D4">
        <w:rPr>
          <w:rFonts w:ascii="仿宋" w:eastAsia="仿宋" w:hAnsi="仿宋"/>
          <w:sz w:val="32"/>
          <w:szCs w:val="32"/>
        </w:rPr>
        <w:t>100%</w:t>
      </w:r>
      <w:r w:rsidRPr="000D79D4">
        <w:rPr>
          <w:rFonts w:ascii="仿宋" w:eastAsia="仿宋" w:hAnsi="仿宋" w:cs="宋体" w:hint="eastAsia"/>
          <w:sz w:val="32"/>
          <w:szCs w:val="32"/>
        </w:rPr>
        <w:t>，控制总成本；达到提高检测结果合格水平的目标。</w:t>
      </w:r>
    </w:p>
    <w:p w:rsidR="00DC0290" w:rsidRPr="000D79D4" w:rsidRDefault="00DC0290" w:rsidP="00DC0290">
      <w:pPr>
        <w:spacing w:line="300" w:lineRule="exact"/>
        <w:ind w:firstLineChars="200" w:firstLine="640"/>
        <w:jc w:val="left"/>
        <w:rPr>
          <w:rFonts w:ascii="仿宋" w:eastAsia="仿宋" w:hAnsi="仿宋" w:cs="宋体" w:hint="eastAsia"/>
          <w:sz w:val="32"/>
          <w:szCs w:val="32"/>
        </w:rPr>
      </w:pPr>
      <w:r>
        <w:rPr>
          <w:rFonts w:ascii="仿宋" w:eastAsia="仿宋" w:hAnsi="仿宋" w:cs="宋体" w:hint="eastAsia"/>
          <w:sz w:val="32"/>
          <w:szCs w:val="32"/>
        </w:rPr>
        <w:t>绩效指标：控制购置数量和成本；提高检测水平。</w:t>
      </w:r>
    </w:p>
    <w:p w:rsidR="000D79D4" w:rsidRPr="000D79D4" w:rsidRDefault="000D79D4" w:rsidP="000D79D4">
      <w:pPr>
        <w:spacing w:line="300" w:lineRule="exact"/>
        <w:jc w:val="left"/>
        <w:rPr>
          <w:rFonts w:ascii="仿宋" w:eastAsia="仿宋" w:hAnsi="仿宋"/>
        </w:rPr>
      </w:pPr>
    </w:p>
    <w:p w:rsidR="003720A6" w:rsidRDefault="008F3EDA">
      <w:pPr>
        <w:spacing w:line="584" w:lineRule="exact"/>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t>（三）工作保障措施</w:t>
      </w:r>
    </w:p>
    <w:p w:rsidR="003720A6" w:rsidRDefault="008F3EDA">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、提高思想认识，建立健全各项工作制度。我们必须提高政治站位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增强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深刻把握贯穿习近平新时代中国特色社会主义思想所蕴含的思想方法和工作方法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不断提高市场监管工作攻坚克难、驾驭复杂局面的水平和能力。要始终坚持服务人民，</w:t>
      </w:r>
      <w:proofErr w:type="gramStart"/>
      <w:r>
        <w:rPr>
          <w:rFonts w:ascii="Times New Roman" w:eastAsia="仿宋_GB2312" w:hAnsi="Times New Roman" w:cs="Times New Roman" w:hint="eastAsia"/>
          <w:sz w:val="32"/>
          <w:szCs w:val="32"/>
        </w:rPr>
        <w:t>把更好</w:t>
      </w:r>
      <w:proofErr w:type="gramEnd"/>
      <w:r>
        <w:rPr>
          <w:rFonts w:ascii="Times New Roman" w:eastAsia="仿宋_GB2312" w:hAnsi="Times New Roman" w:cs="Times New Roman" w:hint="eastAsia"/>
          <w:sz w:val="32"/>
          <w:szCs w:val="32"/>
        </w:rPr>
        <w:t>满足人民群众日益增长的美好生活需要作为新时代市场监管工作的出发点和落脚点。以对党对人民高度负责的精神，时不我待，扎扎实实履职尽责。因此要建立健全各项工作制度，并在工作中得以坚持。</w:t>
      </w:r>
    </w:p>
    <w:p w:rsidR="003720A6" w:rsidRDefault="008F3EDA">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、进一步强化绩效管理，做到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三个全面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，达到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双监控</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要求。根据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立项必花钱，花钱必有效，无效必问责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的新财政资金管理要求，我们做到事前、事中、事后要有跟踪绩效评价，做到及时发现在资金使用过程中存在的问题、解决问题，以提高资金使用效益。</w:t>
      </w:r>
    </w:p>
    <w:p w:rsidR="003720A6" w:rsidRDefault="00DC0290" w:rsidP="00DC0290">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8F3EDA">
        <w:rPr>
          <w:rFonts w:ascii="Times New Roman" w:eastAsia="仿宋_GB2312" w:hAnsi="Times New Roman" w:cs="Times New Roman" w:hint="eastAsia"/>
          <w:sz w:val="32"/>
          <w:szCs w:val="32"/>
        </w:rPr>
        <w:t>、强化党风廉</w:t>
      </w:r>
      <w:r>
        <w:rPr>
          <w:rFonts w:ascii="Times New Roman" w:eastAsia="仿宋_GB2312" w:hAnsi="Times New Roman" w:cs="Times New Roman" w:hint="eastAsia"/>
          <w:sz w:val="32"/>
          <w:szCs w:val="32"/>
        </w:rPr>
        <w:t>政建设，打造忠诚干净担当的干部队伍。我</w:t>
      </w:r>
    </w:p>
    <w:p w:rsidR="003720A6" w:rsidRDefault="008F3EDA">
      <w:pPr>
        <w:spacing w:line="584" w:lineRule="exact"/>
        <w:ind w:firstLineChars="200" w:firstLine="640"/>
        <w:rPr>
          <w:rFonts w:ascii="Times New Roman" w:eastAsia="黑体" w:hAnsi="黑体" w:cs="Times New Roman" w:hint="eastAsia"/>
          <w:sz w:val="32"/>
          <w:szCs w:val="32"/>
        </w:rPr>
      </w:pPr>
      <w:r>
        <w:rPr>
          <w:rFonts w:ascii="Times New Roman" w:eastAsia="黑体" w:hAnsi="黑体" w:cs="Times New Roman" w:hint="eastAsia"/>
          <w:sz w:val="32"/>
          <w:szCs w:val="32"/>
        </w:rPr>
        <w:t>第二部分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资金绩效目标</w:t>
      </w:r>
    </w:p>
    <w:p w:rsidR="003720A6" w:rsidRDefault="00BF6E89">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1</w:t>
      </w:r>
      <w:r w:rsidR="008F3EDA">
        <w:rPr>
          <w:rFonts w:ascii="楷体_GB2312" w:eastAsia="楷体_GB2312" w:hAnsi="Times New Roman" w:cs="Times New Roman" w:hint="eastAsia"/>
          <w:b/>
          <w:sz w:val="28"/>
        </w:rPr>
        <w:t>、</w:t>
      </w:r>
      <w:r w:rsidR="008F3EDA">
        <w:rPr>
          <w:rFonts w:ascii="楷体_GB2312" w:eastAsia="楷体_GB2312" w:hAnsi="Times New Roman" w:cs="Times New Roman"/>
          <w:b/>
          <w:sz w:val="28"/>
        </w:rPr>
        <w:t>提前下达2020年棉花公证检验经费（冀财行〔2019〕29号绩效目标表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3720A6">
        <w:trPr>
          <w:cantSplit/>
          <w:trHeight w:val="397"/>
          <w:tblHeader/>
          <w:jc w:val="center"/>
        </w:trPr>
        <w:tc>
          <w:tcPr>
            <w:tcW w:w="2627"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绩效目标</w:t>
            </w:r>
          </w:p>
        </w:tc>
        <w:tc>
          <w:tcPr>
            <w:tcW w:w="11601" w:type="dxa"/>
            <w:gridSpan w:val="5"/>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1、按照规定时限完成检验任务。2、检验数据公平、公正。</w:t>
            </w:r>
          </w:p>
        </w:tc>
      </w:tr>
      <w:tr w:rsidR="003720A6">
        <w:trPr>
          <w:cantSplit/>
          <w:trHeight w:val="397"/>
          <w:tblHeader/>
          <w:jc w:val="center"/>
        </w:trPr>
        <w:tc>
          <w:tcPr>
            <w:tcW w:w="2627"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二级指标</w:t>
            </w:r>
          </w:p>
        </w:tc>
        <w:tc>
          <w:tcPr>
            <w:tcW w:w="1985"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三级指标</w:t>
            </w:r>
          </w:p>
        </w:tc>
        <w:tc>
          <w:tcPr>
            <w:tcW w:w="3402"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绩效指标描述</w:t>
            </w:r>
          </w:p>
        </w:tc>
        <w:tc>
          <w:tcPr>
            <w:tcW w:w="1843"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指标值</w:t>
            </w:r>
          </w:p>
        </w:tc>
        <w:tc>
          <w:tcPr>
            <w:tcW w:w="2103"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指标值确定依据</w:t>
            </w:r>
          </w:p>
        </w:tc>
      </w:tr>
      <w:tr w:rsidR="003720A6">
        <w:trPr>
          <w:cantSplit/>
          <w:trHeight w:val="369"/>
          <w:jc w:val="center"/>
        </w:trPr>
        <w:tc>
          <w:tcPr>
            <w:tcW w:w="2627" w:type="dxa"/>
            <w:vMerge w:val="restart"/>
            <w:shd w:val="clear" w:color="auto" w:fill="auto"/>
            <w:vAlign w:val="center"/>
          </w:tcPr>
          <w:p w:rsidR="003720A6" w:rsidRDefault="008F3EDA">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成本指标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检验经费成本控制</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考察检验成本控制情况</w:t>
            </w:r>
          </w:p>
        </w:tc>
        <w:tc>
          <w:tcPr>
            <w:tcW w:w="1843" w:type="dxa"/>
            <w:shd w:val="clear" w:color="auto" w:fill="auto"/>
            <w:vAlign w:val="center"/>
          </w:tcPr>
          <w:p w:rsidR="003720A6" w:rsidRDefault="00BF6E89">
            <w:pPr>
              <w:spacing w:line="300" w:lineRule="exact"/>
              <w:jc w:val="left"/>
              <w:rPr>
                <w:rFonts w:ascii="方正书宋_GBK" w:eastAsia="方正书宋_GBK"/>
              </w:rPr>
            </w:pPr>
            <w:r>
              <w:rPr>
                <w:rFonts w:ascii="宋体" w:eastAsia="宋体" w:hAnsi="宋体" w:cs="宋体" w:hint="eastAsia"/>
              </w:rPr>
              <w:t>≤</w:t>
            </w:r>
            <w:r w:rsidR="008F3EDA">
              <w:rPr>
                <w:rFonts w:ascii="方正书宋_GBK" w:eastAsia="方正书宋_GBK"/>
              </w:rPr>
              <w:t>188万元</w:t>
            </w:r>
          </w:p>
        </w:tc>
        <w:tc>
          <w:tcPr>
            <w:tcW w:w="2103" w:type="dxa"/>
            <w:shd w:val="clear" w:color="auto" w:fill="auto"/>
            <w:vAlign w:val="center"/>
          </w:tcPr>
          <w:p w:rsidR="003720A6" w:rsidRDefault="00BF6E89">
            <w:pPr>
              <w:spacing w:line="300" w:lineRule="exact"/>
              <w:jc w:val="left"/>
              <w:rPr>
                <w:rFonts w:ascii="方正书宋_GBK" w:eastAsia="方正书宋_GBK"/>
              </w:rPr>
            </w:pPr>
            <w:r>
              <w:rPr>
                <w:rFonts w:ascii="宋体" w:eastAsia="宋体" w:hAnsi="宋体" w:cs="宋体" w:hint="eastAsia"/>
              </w:rPr>
              <w:t>部门工作计划</w:t>
            </w:r>
          </w:p>
        </w:tc>
      </w:tr>
      <w:tr w:rsidR="003720A6">
        <w:trPr>
          <w:cantSplit/>
          <w:trHeight w:val="369"/>
          <w:jc w:val="center"/>
        </w:trPr>
        <w:tc>
          <w:tcPr>
            <w:tcW w:w="2627" w:type="dxa"/>
            <w:vMerge/>
            <w:shd w:val="clear" w:color="auto" w:fill="auto"/>
            <w:vAlign w:val="center"/>
          </w:tcPr>
          <w:p w:rsidR="003720A6" w:rsidRDefault="003720A6">
            <w:pPr>
              <w:spacing w:line="300" w:lineRule="exact"/>
              <w:jc w:val="center"/>
              <w:rPr>
                <w:rFonts w:ascii="方正书宋_GBK" w:eastAsia="方正书宋_GBK"/>
              </w:rPr>
            </w:pP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检验批次</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统计检验批次</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w:t>
            </w:r>
            <w:r>
              <w:rPr>
                <w:rFonts w:ascii="方正书宋_GBK" w:eastAsia="方正书宋_GBK"/>
              </w:rPr>
              <w:t>220批</w:t>
            </w:r>
          </w:p>
        </w:tc>
        <w:tc>
          <w:tcPr>
            <w:tcW w:w="2103" w:type="dxa"/>
            <w:shd w:val="clear" w:color="auto" w:fill="auto"/>
            <w:vAlign w:val="center"/>
          </w:tcPr>
          <w:p w:rsidR="003720A6" w:rsidRDefault="00BF6E89">
            <w:pPr>
              <w:spacing w:line="300" w:lineRule="exact"/>
              <w:jc w:val="left"/>
              <w:rPr>
                <w:rFonts w:ascii="方正书宋_GBK" w:eastAsia="方正书宋_GBK"/>
              </w:rPr>
            </w:pPr>
            <w:r>
              <w:rPr>
                <w:rFonts w:ascii="宋体" w:eastAsia="宋体" w:hAnsi="宋体" w:cs="宋体" w:hint="eastAsia"/>
              </w:rPr>
              <w:t>部门工作计划</w:t>
            </w:r>
          </w:p>
        </w:tc>
      </w:tr>
      <w:tr w:rsidR="003720A6">
        <w:trPr>
          <w:cantSplit/>
          <w:trHeight w:val="369"/>
          <w:jc w:val="center"/>
        </w:trPr>
        <w:tc>
          <w:tcPr>
            <w:tcW w:w="2627" w:type="dxa"/>
            <w:vMerge/>
            <w:shd w:val="clear" w:color="auto" w:fill="auto"/>
            <w:vAlign w:val="center"/>
          </w:tcPr>
          <w:p w:rsidR="003720A6" w:rsidRDefault="003720A6">
            <w:pPr>
              <w:spacing w:line="300" w:lineRule="exact"/>
              <w:jc w:val="center"/>
              <w:rPr>
                <w:rFonts w:ascii="方正书宋_GBK" w:eastAsia="方正书宋_GBK"/>
              </w:rPr>
            </w:pP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时效指标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满足检验时限要求</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完成棉花公正检验时限的要求</w:t>
            </w:r>
          </w:p>
        </w:tc>
        <w:tc>
          <w:tcPr>
            <w:tcW w:w="1843" w:type="dxa"/>
            <w:shd w:val="clear" w:color="auto" w:fill="auto"/>
            <w:vAlign w:val="center"/>
          </w:tcPr>
          <w:p w:rsidR="003720A6" w:rsidRDefault="00BF6E89">
            <w:pPr>
              <w:spacing w:line="300" w:lineRule="exact"/>
              <w:jc w:val="left"/>
              <w:rPr>
                <w:rFonts w:ascii="方正书宋_GBK" w:eastAsia="方正书宋_GBK"/>
              </w:rPr>
            </w:pPr>
            <w:r>
              <w:rPr>
                <w:rFonts w:ascii="宋体" w:eastAsia="宋体" w:hAnsi="宋体" w:cs="宋体" w:hint="eastAsia"/>
              </w:rPr>
              <w:t>≤10工作日</w:t>
            </w:r>
          </w:p>
        </w:tc>
        <w:tc>
          <w:tcPr>
            <w:tcW w:w="2103" w:type="dxa"/>
            <w:shd w:val="clear" w:color="auto" w:fill="auto"/>
            <w:vAlign w:val="center"/>
          </w:tcPr>
          <w:p w:rsidR="003720A6" w:rsidRDefault="00BF6E89">
            <w:pPr>
              <w:spacing w:line="300" w:lineRule="exact"/>
              <w:jc w:val="left"/>
              <w:rPr>
                <w:rFonts w:ascii="方正书宋_GBK" w:eastAsia="方正书宋_GBK"/>
              </w:rPr>
            </w:pPr>
            <w:r>
              <w:rPr>
                <w:rFonts w:ascii="宋体" w:eastAsia="宋体" w:hAnsi="宋体" w:cs="宋体"/>
              </w:rPr>
              <w:t>《</w:t>
            </w:r>
            <w:r>
              <w:rPr>
                <w:rFonts w:ascii="宋体" w:eastAsia="宋体" w:hAnsi="宋体" w:cs="宋体" w:hint="eastAsia"/>
              </w:rPr>
              <w:t>质量手册》</w:t>
            </w:r>
          </w:p>
        </w:tc>
      </w:tr>
      <w:tr w:rsidR="003720A6">
        <w:trPr>
          <w:cantSplit/>
          <w:trHeight w:val="369"/>
          <w:jc w:val="center"/>
        </w:trPr>
        <w:tc>
          <w:tcPr>
            <w:tcW w:w="2627" w:type="dxa"/>
            <w:shd w:val="clear" w:color="auto" w:fill="auto"/>
            <w:vAlign w:val="center"/>
          </w:tcPr>
          <w:p w:rsidR="003720A6" w:rsidRDefault="008F3EDA">
            <w:pPr>
              <w:spacing w:line="300" w:lineRule="exact"/>
              <w:jc w:val="center"/>
              <w:rPr>
                <w:rFonts w:ascii="方正书宋_GBK" w:eastAsia="方正书宋_GBK"/>
              </w:rPr>
            </w:pPr>
            <w:r>
              <w:rPr>
                <w:rFonts w:ascii="方正书宋_GBK" w:eastAsia="方正书宋_GBK"/>
              </w:rPr>
              <w:t>效果指标</w:t>
            </w: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社会效益指标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完成检验任务</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完成上级交办的检验任务情况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w:t>
            </w:r>
            <w:r>
              <w:rPr>
                <w:rFonts w:ascii="方正书宋_GBK" w:eastAsia="方正书宋_GBK"/>
              </w:rPr>
              <w:t>220批</w:t>
            </w:r>
          </w:p>
        </w:tc>
        <w:tc>
          <w:tcPr>
            <w:tcW w:w="2103" w:type="dxa"/>
            <w:shd w:val="clear" w:color="auto" w:fill="auto"/>
            <w:vAlign w:val="center"/>
          </w:tcPr>
          <w:p w:rsidR="003720A6" w:rsidRDefault="008C1AF3">
            <w:pPr>
              <w:spacing w:line="300" w:lineRule="exact"/>
              <w:jc w:val="left"/>
              <w:rPr>
                <w:rFonts w:ascii="方正书宋_GBK" w:eastAsia="方正书宋_GBK"/>
              </w:rPr>
            </w:pPr>
            <w:r>
              <w:rPr>
                <w:rFonts w:ascii="宋体" w:eastAsia="宋体" w:hAnsi="宋体" w:cs="宋体" w:hint="eastAsia"/>
              </w:rPr>
              <w:t>部门工作计划</w:t>
            </w:r>
          </w:p>
        </w:tc>
      </w:tr>
      <w:tr w:rsidR="003720A6">
        <w:trPr>
          <w:cantSplit/>
          <w:trHeight w:val="369"/>
          <w:jc w:val="center"/>
        </w:trPr>
        <w:tc>
          <w:tcPr>
            <w:tcW w:w="2627" w:type="dxa"/>
            <w:shd w:val="clear" w:color="auto" w:fill="auto"/>
            <w:vAlign w:val="center"/>
          </w:tcPr>
          <w:p w:rsidR="003720A6" w:rsidRDefault="008F3EDA">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服务对象满意度指标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被检单位的满意度</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考察被检单位对检验数据的满意度</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w:t>
            </w:r>
            <w:r w:rsidR="008C1AF3">
              <w:rPr>
                <w:rFonts w:ascii="方正书宋_GBK" w:eastAsia="方正书宋_GBK"/>
              </w:rPr>
              <w:t>95</w:t>
            </w:r>
            <w:r>
              <w:rPr>
                <w:rFonts w:ascii="方正书宋_GBK" w:eastAsia="方正书宋_GBK"/>
              </w:rPr>
              <w:t>百分比</w:t>
            </w:r>
          </w:p>
        </w:tc>
        <w:tc>
          <w:tcPr>
            <w:tcW w:w="2103" w:type="dxa"/>
            <w:shd w:val="clear" w:color="auto" w:fill="auto"/>
            <w:vAlign w:val="center"/>
          </w:tcPr>
          <w:p w:rsidR="003720A6" w:rsidRDefault="008C1AF3">
            <w:pPr>
              <w:spacing w:line="300" w:lineRule="exact"/>
              <w:jc w:val="left"/>
              <w:rPr>
                <w:rFonts w:ascii="方正书宋_GBK" w:eastAsia="方正书宋_GBK"/>
              </w:rPr>
            </w:pPr>
            <w:r>
              <w:rPr>
                <w:rFonts w:ascii="宋体" w:eastAsia="宋体" w:hAnsi="宋体" w:cs="宋体"/>
              </w:rPr>
              <w:t>《</w:t>
            </w:r>
            <w:r>
              <w:rPr>
                <w:rFonts w:ascii="宋体" w:eastAsia="宋体" w:hAnsi="宋体" w:cs="宋体" w:hint="eastAsia"/>
              </w:rPr>
              <w:t>质量手册》</w:t>
            </w:r>
          </w:p>
        </w:tc>
      </w:tr>
    </w:tbl>
    <w:p w:rsidR="003720A6" w:rsidRDefault="003720A6">
      <w:pPr>
        <w:spacing w:line="300" w:lineRule="exact"/>
        <w:ind w:firstLineChars="200" w:firstLine="420"/>
        <w:jc w:val="left"/>
        <w:sectPr w:rsidR="003720A6">
          <w:pgSz w:w="16839" w:h="11907" w:orient="landscape"/>
          <w:pgMar w:top="1304" w:right="1984" w:bottom="1304" w:left="1134" w:header="851" w:footer="992" w:gutter="0"/>
          <w:cols w:space="425"/>
          <w:docGrid w:type="lines" w:linePitch="312"/>
        </w:sectPr>
      </w:pPr>
    </w:p>
    <w:p w:rsidR="003720A6" w:rsidRDefault="00E001E3">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2</w:t>
      </w:r>
      <w:r w:rsidR="008F3EDA">
        <w:rPr>
          <w:rFonts w:ascii="楷体_GB2312" w:eastAsia="楷体_GB2312" w:hAnsi="Times New Roman" w:cs="Times New Roman"/>
          <w:b/>
          <w:sz w:val="28"/>
        </w:rPr>
        <w:t>、专用仪器设备购置经费绩效目标表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3720A6">
        <w:trPr>
          <w:cantSplit/>
          <w:trHeight w:val="397"/>
          <w:tblHeader/>
          <w:jc w:val="center"/>
        </w:trPr>
        <w:tc>
          <w:tcPr>
            <w:tcW w:w="2627"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绩效目标</w:t>
            </w:r>
          </w:p>
        </w:tc>
        <w:tc>
          <w:tcPr>
            <w:tcW w:w="11601" w:type="dxa"/>
            <w:gridSpan w:val="5"/>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1、通过项目实施，及时完成8台设备的购置，达到设备验收通过率为100%，控制总成本在12.18万元以内。</w:t>
            </w:r>
          </w:p>
          <w:p w:rsidR="003720A6" w:rsidRDefault="008F3EDA">
            <w:pPr>
              <w:spacing w:line="300" w:lineRule="exact"/>
              <w:jc w:val="left"/>
              <w:rPr>
                <w:rFonts w:ascii="方正书宋_GBK" w:eastAsia="方正书宋_GBK"/>
              </w:rPr>
            </w:pPr>
            <w:r>
              <w:rPr>
                <w:rFonts w:ascii="方正书宋_GBK" w:eastAsia="方正书宋_GBK"/>
              </w:rPr>
              <w:t>2、达到提高检测结果合格水平的目标。</w:t>
            </w:r>
          </w:p>
        </w:tc>
      </w:tr>
      <w:tr w:rsidR="003720A6">
        <w:trPr>
          <w:cantSplit/>
          <w:trHeight w:val="397"/>
          <w:tblHeader/>
          <w:jc w:val="center"/>
        </w:trPr>
        <w:tc>
          <w:tcPr>
            <w:tcW w:w="2627"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二级指标</w:t>
            </w:r>
          </w:p>
        </w:tc>
        <w:tc>
          <w:tcPr>
            <w:tcW w:w="1985"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三级指标</w:t>
            </w:r>
          </w:p>
        </w:tc>
        <w:tc>
          <w:tcPr>
            <w:tcW w:w="3402"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绩效指标描述</w:t>
            </w:r>
          </w:p>
        </w:tc>
        <w:tc>
          <w:tcPr>
            <w:tcW w:w="1843"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指标值</w:t>
            </w:r>
          </w:p>
        </w:tc>
        <w:tc>
          <w:tcPr>
            <w:tcW w:w="2103" w:type="dxa"/>
            <w:shd w:val="clear" w:color="auto" w:fill="auto"/>
            <w:vAlign w:val="center"/>
          </w:tcPr>
          <w:p w:rsidR="003720A6" w:rsidRDefault="008F3EDA">
            <w:pPr>
              <w:spacing w:line="300" w:lineRule="exact"/>
              <w:jc w:val="center"/>
              <w:rPr>
                <w:rFonts w:ascii="方正书宋_GBK" w:eastAsia="方正书宋_GBK"/>
                <w:b/>
              </w:rPr>
            </w:pPr>
            <w:r>
              <w:rPr>
                <w:rFonts w:ascii="方正书宋_GBK" w:eastAsia="方正书宋_GBK"/>
                <w:b/>
              </w:rPr>
              <w:t>指标值确定依据</w:t>
            </w:r>
          </w:p>
        </w:tc>
      </w:tr>
      <w:tr w:rsidR="003720A6">
        <w:trPr>
          <w:cantSplit/>
          <w:trHeight w:val="369"/>
          <w:jc w:val="center"/>
        </w:trPr>
        <w:tc>
          <w:tcPr>
            <w:tcW w:w="2627" w:type="dxa"/>
            <w:vMerge w:val="restart"/>
            <w:shd w:val="clear" w:color="auto" w:fill="auto"/>
            <w:vAlign w:val="center"/>
          </w:tcPr>
          <w:p w:rsidR="003720A6" w:rsidRDefault="008F3EDA">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设备购置数量</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考察设备购置数量情况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8台</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部门工作计划</w:t>
            </w:r>
          </w:p>
        </w:tc>
      </w:tr>
      <w:tr w:rsidR="003720A6">
        <w:trPr>
          <w:cantSplit/>
          <w:trHeight w:val="369"/>
          <w:jc w:val="center"/>
        </w:trPr>
        <w:tc>
          <w:tcPr>
            <w:tcW w:w="2627" w:type="dxa"/>
            <w:vMerge/>
            <w:shd w:val="clear" w:color="auto" w:fill="auto"/>
            <w:vAlign w:val="center"/>
          </w:tcPr>
          <w:p w:rsidR="003720A6" w:rsidRDefault="003720A6">
            <w:pPr>
              <w:spacing w:line="300" w:lineRule="exact"/>
              <w:jc w:val="center"/>
              <w:rPr>
                <w:rFonts w:ascii="方正书宋_GBK" w:eastAsia="方正书宋_GBK"/>
              </w:rPr>
            </w:pP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设备购置验收通过率</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考察设备购置验收通过情况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100百分比</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《验收单》</w:t>
            </w:r>
          </w:p>
        </w:tc>
      </w:tr>
      <w:tr w:rsidR="003720A6">
        <w:trPr>
          <w:cantSplit/>
          <w:trHeight w:val="369"/>
          <w:jc w:val="center"/>
        </w:trPr>
        <w:tc>
          <w:tcPr>
            <w:tcW w:w="2627" w:type="dxa"/>
            <w:vMerge/>
            <w:shd w:val="clear" w:color="auto" w:fill="auto"/>
            <w:vAlign w:val="center"/>
          </w:tcPr>
          <w:p w:rsidR="003720A6" w:rsidRDefault="003720A6">
            <w:pPr>
              <w:spacing w:line="300" w:lineRule="exact"/>
              <w:jc w:val="center"/>
              <w:rPr>
                <w:rFonts w:ascii="方正书宋_GBK" w:eastAsia="方正书宋_GBK"/>
              </w:rPr>
            </w:pP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成本指标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设备购置成本控制</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考察设备购置成本控制情况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w:t>
            </w:r>
            <w:r>
              <w:rPr>
                <w:rFonts w:ascii="方正书宋_GBK" w:eastAsia="方正书宋_GBK"/>
              </w:rPr>
              <w:t>12.18万元</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部门工作计划</w:t>
            </w:r>
          </w:p>
        </w:tc>
      </w:tr>
      <w:tr w:rsidR="003720A6">
        <w:trPr>
          <w:cantSplit/>
          <w:trHeight w:val="369"/>
          <w:jc w:val="center"/>
        </w:trPr>
        <w:tc>
          <w:tcPr>
            <w:tcW w:w="2627" w:type="dxa"/>
            <w:vMerge/>
            <w:shd w:val="clear" w:color="auto" w:fill="auto"/>
            <w:vAlign w:val="center"/>
          </w:tcPr>
          <w:p w:rsidR="003720A6" w:rsidRDefault="003720A6">
            <w:pPr>
              <w:spacing w:line="300" w:lineRule="exact"/>
              <w:jc w:val="center"/>
              <w:rPr>
                <w:rFonts w:ascii="方正书宋_GBK" w:eastAsia="方正书宋_GBK"/>
              </w:rPr>
            </w:pP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时效指标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设备购置完成的及时率</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考察设备购置完成及时情况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100百分比</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《验收单》</w:t>
            </w:r>
          </w:p>
        </w:tc>
      </w:tr>
      <w:tr w:rsidR="003720A6">
        <w:trPr>
          <w:cantSplit/>
          <w:trHeight w:val="369"/>
          <w:jc w:val="center"/>
        </w:trPr>
        <w:tc>
          <w:tcPr>
            <w:tcW w:w="2627" w:type="dxa"/>
            <w:vMerge w:val="restart"/>
            <w:shd w:val="clear" w:color="auto" w:fill="auto"/>
            <w:vAlign w:val="center"/>
          </w:tcPr>
          <w:p w:rsidR="003720A6" w:rsidRDefault="008F3EDA">
            <w:pPr>
              <w:spacing w:line="300" w:lineRule="exact"/>
              <w:jc w:val="center"/>
              <w:rPr>
                <w:rFonts w:ascii="方正书宋_GBK" w:eastAsia="方正书宋_GBK"/>
              </w:rPr>
            </w:pPr>
            <w:r>
              <w:rPr>
                <w:rFonts w:ascii="方正书宋_GBK" w:eastAsia="方正书宋_GBK"/>
              </w:rPr>
              <w:t>效果指标</w:t>
            </w: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社会效益指标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提高检测结果合格水平</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考察提高检测结果的合格水平情况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提高</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部门工作计划</w:t>
            </w:r>
          </w:p>
        </w:tc>
      </w:tr>
      <w:tr w:rsidR="003720A6">
        <w:trPr>
          <w:cantSplit/>
          <w:trHeight w:val="369"/>
          <w:jc w:val="center"/>
        </w:trPr>
        <w:tc>
          <w:tcPr>
            <w:tcW w:w="2627" w:type="dxa"/>
            <w:vMerge/>
            <w:shd w:val="clear" w:color="auto" w:fill="auto"/>
            <w:vAlign w:val="center"/>
          </w:tcPr>
          <w:p w:rsidR="003720A6" w:rsidRDefault="003720A6">
            <w:pPr>
              <w:spacing w:line="300" w:lineRule="exact"/>
              <w:jc w:val="center"/>
              <w:rPr>
                <w:rFonts w:ascii="方正书宋_GBK" w:eastAsia="方正书宋_GBK"/>
              </w:rPr>
            </w:pP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可持续影响指标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设备维护机制健全性</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考察设备维护机制健全情况</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健全</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设备维护机制</w:t>
            </w:r>
          </w:p>
        </w:tc>
      </w:tr>
      <w:tr w:rsidR="003720A6">
        <w:trPr>
          <w:cantSplit/>
          <w:trHeight w:val="369"/>
          <w:jc w:val="center"/>
        </w:trPr>
        <w:tc>
          <w:tcPr>
            <w:tcW w:w="2627" w:type="dxa"/>
            <w:shd w:val="clear" w:color="auto" w:fill="auto"/>
            <w:vAlign w:val="center"/>
          </w:tcPr>
          <w:p w:rsidR="003720A6" w:rsidRDefault="008F3EDA">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服务对象满意度指标</w:t>
            </w:r>
          </w:p>
        </w:tc>
        <w:tc>
          <w:tcPr>
            <w:tcW w:w="1985"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服务对象满意度</w:t>
            </w:r>
          </w:p>
        </w:tc>
        <w:tc>
          <w:tcPr>
            <w:tcW w:w="3402"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被检测单位及个人的满意度</w:t>
            </w:r>
          </w:p>
        </w:tc>
        <w:tc>
          <w:tcPr>
            <w:tcW w:w="184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w:t>
            </w:r>
            <w:r>
              <w:rPr>
                <w:rFonts w:ascii="方正书宋_GBK" w:eastAsia="方正书宋_GBK"/>
              </w:rPr>
              <w:t>90百分比</w:t>
            </w:r>
          </w:p>
        </w:tc>
        <w:tc>
          <w:tcPr>
            <w:tcW w:w="2103" w:type="dxa"/>
            <w:shd w:val="clear" w:color="auto" w:fill="auto"/>
            <w:vAlign w:val="center"/>
          </w:tcPr>
          <w:p w:rsidR="003720A6" w:rsidRDefault="008F3EDA">
            <w:pPr>
              <w:spacing w:line="300" w:lineRule="exact"/>
              <w:jc w:val="left"/>
              <w:rPr>
                <w:rFonts w:ascii="方正书宋_GBK" w:eastAsia="方正书宋_GBK"/>
              </w:rPr>
            </w:pPr>
            <w:r>
              <w:rPr>
                <w:rFonts w:ascii="方正书宋_GBK" w:eastAsia="方正书宋_GBK"/>
              </w:rPr>
              <w:t>投诉单</w:t>
            </w:r>
          </w:p>
        </w:tc>
      </w:tr>
    </w:tbl>
    <w:p w:rsidR="003720A6" w:rsidRDefault="003720A6">
      <w:pPr>
        <w:spacing w:line="300" w:lineRule="exact"/>
        <w:ind w:firstLineChars="200" w:firstLine="420"/>
        <w:jc w:val="left"/>
        <w:sectPr w:rsidR="003720A6">
          <w:pgSz w:w="16839" w:h="11907" w:orient="landscape"/>
          <w:pgMar w:top="1304" w:right="1984" w:bottom="1304" w:left="1134" w:header="851" w:footer="992" w:gutter="0"/>
          <w:cols w:space="425"/>
          <w:docGrid w:type="lines" w:linePitch="312"/>
        </w:sectPr>
      </w:pPr>
    </w:p>
    <w:p w:rsidR="003720A6" w:rsidRDefault="008F3EDA" w:rsidP="00E001E3">
      <w:pPr>
        <w:jc w:val="left"/>
        <w:outlineLvl w:val="1"/>
        <w:rPr>
          <w:rFonts w:ascii="Times New Roman" w:eastAsia="黑体" w:hAnsi="黑体" w:cs="Times New Roman"/>
          <w:color w:val="FF0000"/>
          <w:sz w:val="44"/>
          <w:szCs w:val="44"/>
        </w:rPr>
      </w:pPr>
      <w:r>
        <w:rPr>
          <w:rFonts w:ascii="楷体_GB2312" w:eastAsia="楷体_GB2312" w:hAnsi="Times New Roman" w:cs="Times New Roman" w:hint="eastAsia"/>
          <w:b/>
          <w:sz w:val="28"/>
        </w:rPr>
        <w:lastRenderedPageBreak/>
        <w:t xml:space="preserve">   </w:t>
      </w:r>
    </w:p>
    <w:p w:rsidR="003720A6" w:rsidRDefault="008F3ED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六、政府采购预算情况</w:t>
      </w:r>
    </w:p>
    <w:p w:rsidR="003720A6" w:rsidRDefault="008F3EDA">
      <w:pPr>
        <w:spacing w:line="584" w:lineRule="exact"/>
        <w:ind w:firstLineChars="200" w:firstLine="640"/>
        <w:outlineLvl w:val="0"/>
        <w:rPr>
          <w:rFonts w:ascii="Times New Roman" w:eastAsia="仿宋_GB2312" w:hAnsi="Times New Roman" w:cs="Times New Roman"/>
          <w:sz w:val="32"/>
          <w:szCs w:val="24"/>
        </w:rPr>
      </w:pPr>
      <w:bookmarkStart w:id="0"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20</w:t>
      </w:r>
      <w:r>
        <w:rPr>
          <w:rFonts w:ascii="Times New Roman" w:eastAsia="仿宋_GB2312" w:hAnsi="Times New Roman" w:cs="Times New Roman"/>
          <w:sz w:val="32"/>
          <w:szCs w:val="24"/>
        </w:rPr>
        <w:t>年，</w:t>
      </w:r>
      <w:proofErr w:type="gramStart"/>
      <w:r>
        <w:rPr>
          <w:rFonts w:ascii="Times New Roman" w:eastAsia="仿宋_GB2312" w:hAnsi="Times New Roman" w:cs="Times New Roman"/>
          <w:sz w:val="32"/>
          <w:szCs w:val="24"/>
        </w:rPr>
        <w:t>我部门</w:t>
      </w:r>
      <w:proofErr w:type="gramEnd"/>
      <w:r>
        <w:rPr>
          <w:rFonts w:ascii="Times New Roman" w:eastAsia="仿宋_GB2312" w:hAnsi="Times New Roman" w:cs="Times New Roman"/>
          <w:sz w:val="32"/>
          <w:szCs w:val="24"/>
        </w:rPr>
        <w:t>安排政府采购预算</w:t>
      </w:r>
      <w:r w:rsidR="00505B84">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3720A6" w:rsidRDefault="008F3EDA">
      <w:pPr>
        <w:spacing w:line="584" w:lineRule="exact"/>
        <w:jc w:val="center"/>
        <w:outlineLvl w:val="0"/>
        <w:rPr>
          <w:rFonts w:ascii="Times New Roman" w:eastAsia="仿宋_GB2312" w:hAnsi="Times New Roman" w:cs="Times New Roman"/>
          <w:sz w:val="32"/>
        </w:rPr>
      </w:pPr>
      <w:bookmarkStart w:id="1" w:name="_Toc504489153"/>
      <w:bookmarkEnd w:id="0"/>
      <w:r>
        <w:rPr>
          <w:rFonts w:ascii="Times New Roman" w:eastAsia="仿宋_GB2312" w:hAnsi="Times New Roman" w:cs="Times New Roman"/>
          <w:sz w:val="32"/>
        </w:rPr>
        <w:t>部门政府采购预算</w:t>
      </w:r>
      <w:bookmarkEnd w:id="1"/>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90"/>
        <w:gridCol w:w="1043"/>
        <w:gridCol w:w="912"/>
        <w:gridCol w:w="1419"/>
        <w:gridCol w:w="702"/>
        <w:gridCol w:w="900"/>
        <w:gridCol w:w="929"/>
        <w:gridCol w:w="938"/>
        <w:gridCol w:w="938"/>
        <w:gridCol w:w="941"/>
        <w:gridCol w:w="775"/>
        <w:gridCol w:w="909"/>
        <w:gridCol w:w="915"/>
        <w:gridCol w:w="857"/>
      </w:tblGrid>
      <w:tr w:rsidR="003720A6">
        <w:trPr>
          <w:tblHeader/>
          <w:jc w:val="center"/>
        </w:trPr>
        <w:tc>
          <w:tcPr>
            <w:tcW w:w="2847" w:type="pct"/>
            <w:gridSpan w:val="7"/>
            <w:tcBorders>
              <w:top w:val="single" w:sz="6" w:space="0" w:color="FFFFFF"/>
              <w:left w:val="single" w:sz="6" w:space="0" w:color="FFFFFF"/>
              <w:right w:val="single" w:sz="6" w:space="0" w:color="FFFFFF"/>
            </w:tcBorders>
            <w:shd w:val="clear" w:color="auto" w:fill="auto"/>
            <w:vAlign w:val="center"/>
          </w:tcPr>
          <w:p w:rsidR="003720A6" w:rsidRDefault="008F3EDA">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243</w:t>
            </w:r>
            <w:r w:rsidR="00E60D74">
              <w:rPr>
                <w:rFonts w:ascii="Times New Roman" w:eastAsia="仿宋_GB2312" w:hAnsi="Times New Roman" w:cs="Times New Roman" w:hint="eastAsia"/>
                <w:sz w:val="24"/>
              </w:rPr>
              <w:t>004</w:t>
            </w:r>
            <w:r>
              <w:rPr>
                <w:rFonts w:ascii="Times New Roman" w:eastAsia="仿宋_GB2312" w:hAnsi="Times New Roman" w:cs="Times New Roman" w:hint="eastAsia"/>
                <w:sz w:val="24"/>
              </w:rPr>
              <w:t>廊坊市</w:t>
            </w:r>
            <w:r w:rsidR="00E60D74">
              <w:rPr>
                <w:rFonts w:ascii="Times New Roman" w:eastAsia="仿宋_GB2312" w:hAnsi="Times New Roman" w:cs="Times New Roman" w:hint="eastAsia"/>
                <w:sz w:val="24"/>
              </w:rPr>
              <w:t>纤维检验所</w:t>
            </w:r>
          </w:p>
        </w:tc>
        <w:tc>
          <w:tcPr>
            <w:tcW w:w="2153" w:type="pct"/>
            <w:gridSpan w:val="7"/>
            <w:tcBorders>
              <w:top w:val="single" w:sz="6" w:space="0" w:color="FFFFFF"/>
              <w:left w:val="single" w:sz="6" w:space="0" w:color="FFFFFF"/>
              <w:right w:val="single" w:sz="6" w:space="0" w:color="FFFFFF"/>
            </w:tcBorders>
            <w:shd w:val="clear" w:color="auto" w:fill="auto"/>
            <w:vAlign w:val="center"/>
          </w:tcPr>
          <w:p w:rsidR="003720A6" w:rsidRDefault="008F3EDA">
            <w:pPr>
              <w:spacing w:line="584" w:lineRule="exact"/>
              <w:jc w:val="right"/>
              <w:rPr>
                <w:rFonts w:ascii="Times New Roman" w:eastAsia="仿宋_GB2312" w:hAnsi="Times New Roman" w:cs="Times New Roman"/>
                <w:sz w:val="24"/>
              </w:rPr>
            </w:pPr>
            <w:r>
              <w:rPr>
                <w:rFonts w:ascii="Times New Roman" w:eastAsia="仿宋_GB2312" w:hAnsi="Times New Roman" w:cs="Times New Roman"/>
                <w:sz w:val="24"/>
              </w:rPr>
              <w:t>单位：万元</w:t>
            </w:r>
          </w:p>
        </w:tc>
      </w:tr>
      <w:tr w:rsidR="003720A6">
        <w:trPr>
          <w:tblHeader/>
          <w:jc w:val="center"/>
        </w:trPr>
        <w:tc>
          <w:tcPr>
            <w:tcW w:w="1178" w:type="pct"/>
            <w:gridSpan w:val="2"/>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313"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487"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241"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r>
              <w:rPr>
                <w:rFonts w:ascii="Times New Roman" w:eastAsia="仿宋_GB2312" w:hAnsi="Times New Roman" w:cs="Times New Roman"/>
                <w:b/>
              </w:rPr>
              <w:t xml:space="preserve">  </w:t>
            </w:r>
            <w:r>
              <w:rPr>
                <w:rFonts w:ascii="Times New Roman" w:eastAsia="仿宋_GB2312" w:hAnsi="Times New Roman" w:cs="Times New Roman"/>
                <w:b/>
              </w:rPr>
              <w:t>单位</w:t>
            </w:r>
          </w:p>
        </w:tc>
        <w:tc>
          <w:tcPr>
            <w:tcW w:w="309"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319"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2153" w:type="pct"/>
            <w:gridSpan w:val="7"/>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p>
        </w:tc>
      </w:tr>
      <w:tr w:rsidR="003720A6">
        <w:trPr>
          <w:tblHeader/>
          <w:jc w:val="center"/>
        </w:trPr>
        <w:tc>
          <w:tcPr>
            <w:tcW w:w="820"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项目名称</w:t>
            </w:r>
          </w:p>
        </w:tc>
        <w:tc>
          <w:tcPr>
            <w:tcW w:w="358"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预算资金</w:t>
            </w:r>
          </w:p>
        </w:tc>
        <w:tc>
          <w:tcPr>
            <w:tcW w:w="313"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487"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241"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09"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19"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22"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总计</w:t>
            </w:r>
          </w:p>
        </w:tc>
        <w:tc>
          <w:tcPr>
            <w:tcW w:w="1537" w:type="pct"/>
            <w:gridSpan w:val="5"/>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当年部门预算安排资金</w:t>
            </w:r>
          </w:p>
        </w:tc>
        <w:tc>
          <w:tcPr>
            <w:tcW w:w="294" w:type="pct"/>
            <w:vMerge w:val="restar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其他渠道资金</w:t>
            </w:r>
          </w:p>
        </w:tc>
      </w:tr>
      <w:tr w:rsidR="003720A6">
        <w:trPr>
          <w:tblHeader/>
          <w:jc w:val="center"/>
        </w:trPr>
        <w:tc>
          <w:tcPr>
            <w:tcW w:w="820"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58"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13"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487"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241"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09"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19"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22"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c>
          <w:tcPr>
            <w:tcW w:w="322" w:type="pc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323" w:type="pc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266" w:type="pc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312" w:type="pc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314" w:type="pc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其他来源收入</w:t>
            </w:r>
          </w:p>
        </w:tc>
        <w:tc>
          <w:tcPr>
            <w:tcW w:w="294" w:type="pct"/>
            <w:vMerge/>
            <w:shd w:val="clear" w:color="auto" w:fill="auto"/>
            <w:vAlign w:val="center"/>
          </w:tcPr>
          <w:p w:rsidR="003720A6" w:rsidRDefault="003720A6">
            <w:pPr>
              <w:spacing w:line="584" w:lineRule="exact"/>
              <w:jc w:val="left"/>
              <w:outlineLvl w:val="0"/>
              <w:rPr>
                <w:rFonts w:ascii="Times New Roman" w:eastAsia="仿宋_GB2312" w:hAnsi="Times New Roman" w:cs="Times New Roman"/>
              </w:rPr>
            </w:pPr>
          </w:p>
        </w:tc>
      </w:tr>
      <w:tr w:rsidR="003720A6">
        <w:trPr>
          <w:jc w:val="center"/>
        </w:trPr>
        <w:tc>
          <w:tcPr>
            <w:tcW w:w="820" w:type="pct"/>
            <w:shd w:val="clear" w:color="auto" w:fill="auto"/>
            <w:vAlign w:val="center"/>
          </w:tcPr>
          <w:p w:rsidR="003720A6" w:rsidRDefault="008F3EDA">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　计</w:t>
            </w:r>
          </w:p>
        </w:tc>
        <w:tc>
          <w:tcPr>
            <w:tcW w:w="358"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13" w:type="pct"/>
            <w:shd w:val="clear" w:color="auto" w:fill="auto"/>
            <w:vAlign w:val="center"/>
          </w:tcPr>
          <w:p w:rsidR="003720A6" w:rsidRDefault="003720A6">
            <w:pPr>
              <w:spacing w:line="584" w:lineRule="exact"/>
              <w:jc w:val="left"/>
              <w:rPr>
                <w:rFonts w:ascii="Times New Roman" w:eastAsia="仿宋_GB2312" w:hAnsi="Times New Roman" w:cs="Times New Roman"/>
                <w:b/>
              </w:rPr>
            </w:pPr>
          </w:p>
        </w:tc>
        <w:tc>
          <w:tcPr>
            <w:tcW w:w="487" w:type="pct"/>
            <w:shd w:val="clear" w:color="auto" w:fill="auto"/>
            <w:vAlign w:val="center"/>
          </w:tcPr>
          <w:p w:rsidR="003720A6" w:rsidRDefault="003720A6">
            <w:pPr>
              <w:spacing w:line="584" w:lineRule="exact"/>
              <w:jc w:val="left"/>
              <w:rPr>
                <w:rFonts w:ascii="Times New Roman" w:eastAsia="仿宋_GB2312" w:hAnsi="Times New Roman" w:cs="Times New Roman"/>
                <w:b/>
              </w:rPr>
            </w:pPr>
          </w:p>
        </w:tc>
        <w:tc>
          <w:tcPr>
            <w:tcW w:w="241" w:type="pct"/>
            <w:shd w:val="clear" w:color="auto" w:fill="auto"/>
            <w:vAlign w:val="center"/>
          </w:tcPr>
          <w:p w:rsidR="003720A6" w:rsidRDefault="003720A6">
            <w:pPr>
              <w:spacing w:line="584" w:lineRule="exact"/>
              <w:jc w:val="left"/>
              <w:rPr>
                <w:rFonts w:ascii="Times New Roman" w:eastAsia="仿宋_GB2312" w:hAnsi="Times New Roman" w:cs="Times New Roman"/>
                <w:b/>
              </w:rPr>
            </w:pPr>
          </w:p>
        </w:tc>
        <w:tc>
          <w:tcPr>
            <w:tcW w:w="309"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19"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22" w:type="pct"/>
            <w:shd w:val="clear" w:color="auto" w:fill="auto"/>
            <w:vAlign w:val="center"/>
          </w:tcPr>
          <w:p w:rsidR="003720A6" w:rsidRDefault="003720A6" w:rsidP="00E60D74">
            <w:pPr>
              <w:spacing w:line="584" w:lineRule="exact"/>
              <w:ind w:right="420"/>
              <w:jc w:val="right"/>
              <w:rPr>
                <w:rFonts w:ascii="Times New Roman" w:eastAsia="仿宋_GB2312" w:hAnsi="Times New Roman" w:cs="Times New Roman"/>
                <w:b/>
              </w:rPr>
            </w:pPr>
          </w:p>
        </w:tc>
        <w:tc>
          <w:tcPr>
            <w:tcW w:w="322"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23"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266"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12"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14"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294"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r>
      <w:tr w:rsidR="003720A6">
        <w:trPr>
          <w:jc w:val="center"/>
        </w:trPr>
        <w:tc>
          <w:tcPr>
            <w:tcW w:w="820" w:type="pct"/>
            <w:shd w:val="clear" w:color="auto" w:fill="auto"/>
            <w:vAlign w:val="center"/>
          </w:tcPr>
          <w:p w:rsidR="003720A6" w:rsidRDefault="003720A6">
            <w:pPr>
              <w:spacing w:line="584" w:lineRule="exact"/>
              <w:jc w:val="left"/>
              <w:rPr>
                <w:rFonts w:ascii="Times New Roman" w:eastAsia="仿宋_GB2312" w:hAnsi="Times New Roman" w:cs="Times New Roman"/>
                <w:b/>
              </w:rPr>
            </w:pPr>
          </w:p>
        </w:tc>
        <w:tc>
          <w:tcPr>
            <w:tcW w:w="358"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13" w:type="pct"/>
            <w:shd w:val="clear" w:color="auto" w:fill="auto"/>
            <w:vAlign w:val="center"/>
          </w:tcPr>
          <w:p w:rsidR="003720A6" w:rsidRDefault="003720A6">
            <w:pPr>
              <w:spacing w:line="584" w:lineRule="exact"/>
              <w:jc w:val="left"/>
              <w:rPr>
                <w:rFonts w:ascii="Times New Roman" w:eastAsia="仿宋_GB2312" w:hAnsi="Times New Roman" w:cs="Times New Roman"/>
              </w:rPr>
            </w:pPr>
          </w:p>
        </w:tc>
        <w:tc>
          <w:tcPr>
            <w:tcW w:w="487" w:type="pct"/>
            <w:shd w:val="clear" w:color="auto" w:fill="auto"/>
            <w:vAlign w:val="center"/>
          </w:tcPr>
          <w:p w:rsidR="003720A6" w:rsidRDefault="003720A6">
            <w:pPr>
              <w:spacing w:line="584" w:lineRule="exact"/>
              <w:jc w:val="left"/>
              <w:rPr>
                <w:rFonts w:ascii="Times New Roman" w:eastAsia="仿宋_GB2312" w:hAnsi="Times New Roman" w:cs="Times New Roman"/>
                <w:b/>
              </w:rPr>
            </w:pPr>
          </w:p>
        </w:tc>
        <w:tc>
          <w:tcPr>
            <w:tcW w:w="241" w:type="pct"/>
            <w:shd w:val="clear" w:color="auto" w:fill="auto"/>
            <w:vAlign w:val="center"/>
          </w:tcPr>
          <w:p w:rsidR="003720A6" w:rsidRDefault="003720A6">
            <w:pPr>
              <w:spacing w:line="584" w:lineRule="exact"/>
              <w:jc w:val="left"/>
              <w:rPr>
                <w:rFonts w:ascii="Times New Roman" w:eastAsia="仿宋_GB2312" w:hAnsi="Times New Roman" w:cs="Times New Roman"/>
              </w:rPr>
            </w:pPr>
          </w:p>
        </w:tc>
        <w:tc>
          <w:tcPr>
            <w:tcW w:w="309"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19" w:type="pct"/>
            <w:shd w:val="clear" w:color="auto" w:fill="auto"/>
            <w:vAlign w:val="center"/>
          </w:tcPr>
          <w:p w:rsidR="003720A6" w:rsidRDefault="003720A6" w:rsidP="00E60D74">
            <w:pPr>
              <w:spacing w:line="584" w:lineRule="exact"/>
              <w:ind w:right="210"/>
              <w:jc w:val="right"/>
              <w:rPr>
                <w:rFonts w:ascii="Times New Roman" w:eastAsia="仿宋_GB2312" w:hAnsi="Times New Roman" w:cs="Times New Roman"/>
              </w:rPr>
            </w:pPr>
          </w:p>
        </w:tc>
        <w:tc>
          <w:tcPr>
            <w:tcW w:w="322"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22"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23"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266"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12"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314"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c>
          <w:tcPr>
            <w:tcW w:w="294" w:type="pct"/>
            <w:shd w:val="clear" w:color="auto" w:fill="auto"/>
            <w:vAlign w:val="center"/>
          </w:tcPr>
          <w:p w:rsidR="003720A6" w:rsidRDefault="003720A6">
            <w:pPr>
              <w:spacing w:line="584" w:lineRule="exact"/>
              <w:jc w:val="right"/>
              <w:rPr>
                <w:rFonts w:ascii="Times New Roman" w:eastAsia="仿宋_GB2312" w:hAnsi="Times New Roman" w:cs="Times New Roman"/>
                <w:b/>
              </w:rPr>
            </w:pPr>
          </w:p>
        </w:tc>
      </w:tr>
      <w:tr w:rsidR="003720A6">
        <w:trPr>
          <w:jc w:val="center"/>
        </w:trPr>
        <w:tc>
          <w:tcPr>
            <w:tcW w:w="820" w:type="pct"/>
            <w:shd w:val="clear" w:color="auto" w:fill="auto"/>
            <w:vAlign w:val="center"/>
          </w:tcPr>
          <w:p w:rsidR="003720A6" w:rsidRDefault="003720A6">
            <w:pPr>
              <w:spacing w:line="584" w:lineRule="exact"/>
              <w:jc w:val="left"/>
              <w:rPr>
                <w:rFonts w:ascii="Times New Roman" w:eastAsia="仿宋_GB2312" w:hAnsi="Times New Roman" w:cs="Times New Roman"/>
              </w:rPr>
            </w:pPr>
          </w:p>
        </w:tc>
        <w:tc>
          <w:tcPr>
            <w:tcW w:w="358" w:type="pct"/>
            <w:shd w:val="clear" w:color="auto" w:fill="auto"/>
            <w:vAlign w:val="center"/>
          </w:tcPr>
          <w:p w:rsidR="003720A6" w:rsidRDefault="003720A6" w:rsidP="00E60D74">
            <w:pPr>
              <w:spacing w:line="584" w:lineRule="exact"/>
              <w:ind w:right="105"/>
              <w:jc w:val="right"/>
              <w:rPr>
                <w:rFonts w:ascii="Times New Roman" w:eastAsia="仿宋_GB2312" w:hAnsi="Times New Roman" w:cs="Times New Roman"/>
              </w:rPr>
            </w:pPr>
          </w:p>
        </w:tc>
        <w:tc>
          <w:tcPr>
            <w:tcW w:w="313" w:type="pct"/>
            <w:shd w:val="clear" w:color="auto" w:fill="auto"/>
            <w:vAlign w:val="center"/>
          </w:tcPr>
          <w:p w:rsidR="003720A6" w:rsidRDefault="003720A6">
            <w:pPr>
              <w:spacing w:line="584" w:lineRule="exact"/>
              <w:jc w:val="left"/>
              <w:rPr>
                <w:rFonts w:ascii="Times New Roman" w:eastAsia="仿宋_GB2312" w:hAnsi="Times New Roman" w:cs="Times New Roman"/>
              </w:rPr>
            </w:pPr>
          </w:p>
        </w:tc>
        <w:tc>
          <w:tcPr>
            <w:tcW w:w="487" w:type="pct"/>
            <w:shd w:val="clear" w:color="auto" w:fill="auto"/>
            <w:vAlign w:val="center"/>
          </w:tcPr>
          <w:p w:rsidR="003720A6" w:rsidRDefault="003720A6">
            <w:pPr>
              <w:spacing w:line="584" w:lineRule="exact"/>
              <w:jc w:val="left"/>
              <w:rPr>
                <w:rFonts w:ascii="Times New Roman" w:eastAsia="仿宋_GB2312" w:hAnsi="Times New Roman" w:cs="Times New Roman"/>
              </w:rPr>
            </w:pPr>
          </w:p>
        </w:tc>
        <w:tc>
          <w:tcPr>
            <w:tcW w:w="241" w:type="pct"/>
            <w:shd w:val="clear" w:color="auto" w:fill="auto"/>
            <w:vAlign w:val="center"/>
          </w:tcPr>
          <w:p w:rsidR="003720A6" w:rsidRDefault="003720A6">
            <w:pPr>
              <w:spacing w:line="584" w:lineRule="exact"/>
              <w:jc w:val="left"/>
              <w:rPr>
                <w:rFonts w:ascii="Times New Roman" w:eastAsia="仿宋_GB2312" w:hAnsi="Times New Roman" w:cs="Times New Roman"/>
              </w:rPr>
            </w:pPr>
          </w:p>
        </w:tc>
        <w:tc>
          <w:tcPr>
            <w:tcW w:w="309"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19"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22"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22"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23"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266"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12"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314"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c>
          <w:tcPr>
            <w:tcW w:w="294" w:type="pct"/>
            <w:shd w:val="clear" w:color="auto" w:fill="auto"/>
            <w:vAlign w:val="center"/>
          </w:tcPr>
          <w:p w:rsidR="003720A6" w:rsidRDefault="003720A6">
            <w:pPr>
              <w:spacing w:line="584" w:lineRule="exact"/>
              <w:jc w:val="right"/>
              <w:rPr>
                <w:rFonts w:ascii="Times New Roman" w:eastAsia="仿宋_GB2312" w:hAnsi="Times New Roman" w:cs="Times New Roman"/>
              </w:rPr>
            </w:pPr>
          </w:p>
        </w:tc>
      </w:tr>
    </w:tbl>
    <w:p w:rsidR="003720A6" w:rsidRDefault="003720A6">
      <w:pPr>
        <w:spacing w:line="584" w:lineRule="exact"/>
        <w:jc w:val="left"/>
        <w:outlineLvl w:val="0"/>
        <w:rPr>
          <w:rFonts w:ascii="Times New Roman" w:eastAsia="仿宋_GB2312" w:hAnsi="Times New Roman" w:cs="Times New Roman"/>
        </w:rPr>
        <w:sectPr w:rsidR="003720A6">
          <w:footerReference w:type="default" r:id="rId9"/>
          <w:pgSz w:w="16839" w:h="11907" w:orient="landscape"/>
          <w:pgMar w:top="1361" w:right="1020" w:bottom="1361" w:left="1020" w:header="851" w:footer="992" w:gutter="0"/>
          <w:cols w:space="425"/>
          <w:docGrid w:type="lines" w:linePitch="312"/>
        </w:sectPr>
      </w:pPr>
    </w:p>
    <w:p w:rsidR="003720A6" w:rsidRDefault="008F3ED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3720A6" w:rsidRDefault="008F3EDA">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sidR="00E60D74">
        <w:rPr>
          <w:rFonts w:ascii="Times New Roman" w:eastAsia="仿宋_GB2312" w:hAnsi="Times New Roman" w:cs="Times New Roman" w:hint="eastAsia"/>
          <w:sz w:val="32"/>
          <w:szCs w:val="32"/>
        </w:rPr>
        <w:t>纤维检验</w:t>
      </w:r>
      <w:proofErr w:type="gramStart"/>
      <w:r w:rsidR="00E60D74">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上年</w:t>
      </w:r>
      <w:proofErr w:type="gramEnd"/>
      <w:r>
        <w:rPr>
          <w:rFonts w:ascii="Times New Roman" w:eastAsia="仿宋_GB2312" w:hAnsi="Times New Roman" w:cs="Times New Roman"/>
          <w:sz w:val="32"/>
          <w:szCs w:val="32"/>
        </w:rPr>
        <w:t>末固定资产金额为</w:t>
      </w:r>
      <w:r w:rsidR="005D5A87">
        <w:rPr>
          <w:rFonts w:ascii="Times New Roman" w:eastAsia="仿宋_GB2312" w:hAnsi="Times New Roman" w:cs="Times New Roman" w:hint="eastAsia"/>
          <w:sz w:val="32"/>
          <w:szCs w:val="32"/>
        </w:rPr>
        <w:t>1233.88</w:t>
      </w:r>
      <w:r>
        <w:rPr>
          <w:rFonts w:ascii="Times New Roman" w:eastAsia="仿宋_GB2312" w:hAnsi="Times New Roman" w:cs="Times New Roman"/>
          <w:sz w:val="32"/>
          <w:szCs w:val="32"/>
        </w:rPr>
        <w:t>万元，本年度</w:t>
      </w: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sidR="005D5A87">
        <w:rPr>
          <w:rFonts w:ascii="Times New Roman" w:eastAsia="仿宋_GB2312" w:hAnsi="Times New Roman" w:cs="Times New Roman" w:hint="eastAsia"/>
          <w:sz w:val="32"/>
          <w:szCs w:val="32"/>
        </w:rPr>
        <w:t>0</w:t>
      </w:r>
      <w:r w:rsidR="005D5A87">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详见下表。</w:t>
      </w:r>
    </w:p>
    <w:p w:rsidR="003720A6" w:rsidRDefault="003720A6">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3720A6">
        <w:trPr>
          <w:trHeight w:val="705"/>
        </w:trPr>
        <w:tc>
          <w:tcPr>
            <w:tcW w:w="13482" w:type="dxa"/>
            <w:gridSpan w:val="3"/>
            <w:tcBorders>
              <w:top w:val="nil"/>
              <w:left w:val="nil"/>
              <w:bottom w:val="nil"/>
              <w:right w:val="nil"/>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3720A6">
        <w:trPr>
          <w:trHeight w:val="510"/>
        </w:trPr>
        <w:tc>
          <w:tcPr>
            <w:tcW w:w="8379" w:type="dxa"/>
            <w:gridSpan w:val="2"/>
            <w:tcBorders>
              <w:top w:val="nil"/>
              <w:left w:val="nil"/>
              <w:bottom w:val="nil"/>
              <w:right w:val="nil"/>
            </w:tcBorders>
            <w:shd w:val="clear" w:color="auto" w:fill="auto"/>
            <w:noWrap/>
            <w:vAlign w:val="center"/>
          </w:tcPr>
          <w:p w:rsidR="003720A6" w:rsidRDefault="008F3EDA">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市场监督管理局</w:t>
            </w:r>
          </w:p>
        </w:tc>
        <w:tc>
          <w:tcPr>
            <w:tcW w:w="5103" w:type="dxa"/>
            <w:tcBorders>
              <w:top w:val="nil"/>
              <w:left w:val="nil"/>
              <w:bottom w:val="nil"/>
              <w:right w:val="nil"/>
            </w:tcBorders>
            <w:shd w:val="clear" w:color="auto" w:fill="auto"/>
            <w:noWrap/>
            <w:vAlign w:val="center"/>
          </w:tcPr>
          <w:p w:rsidR="003720A6" w:rsidRDefault="008F3EDA">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201</w:t>
            </w:r>
            <w:r>
              <w:rPr>
                <w:rFonts w:ascii="Times New Roman" w:eastAsia="仿宋_GB2312" w:hAnsi="Times New Roman" w:cs="Times New Roman" w:hint="eastAsia"/>
                <w:kern w:val="0"/>
                <w:sz w:val="22"/>
              </w:rPr>
              <w:t>9</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3720A6">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3720A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3720A6" w:rsidRDefault="008F3EDA">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3720A6" w:rsidRDefault="005D5A87">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1233.88</w:t>
            </w:r>
          </w:p>
        </w:tc>
      </w:tr>
      <w:tr w:rsidR="003720A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3720A6" w:rsidRDefault="00E60D7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417</w:t>
            </w:r>
          </w:p>
        </w:tc>
        <w:tc>
          <w:tcPr>
            <w:tcW w:w="5103" w:type="dxa"/>
            <w:tcBorders>
              <w:top w:val="nil"/>
              <w:left w:val="nil"/>
              <w:bottom w:val="single" w:sz="4" w:space="0" w:color="auto"/>
              <w:right w:val="single" w:sz="4" w:space="0" w:color="auto"/>
            </w:tcBorders>
            <w:shd w:val="clear" w:color="auto" w:fill="auto"/>
            <w:noWrap/>
            <w:vAlign w:val="center"/>
          </w:tcPr>
          <w:p w:rsidR="003720A6" w:rsidRDefault="009C4019">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123.31</w:t>
            </w:r>
          </w:p>
        </w:tc>
      </w:tr>
      <w:tr w:rsidR="003720A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3720A6" w:rsidRDefault="003720A6">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720A6" w:rsidRDefault="003720A6">
            <w:pPr>
              <w:spacing w:line="584" w:lineRule="exact"/>
              <w:jc w:val="center"/>
              <w:rPr>
                <w:rFonts w:ascii="Times New Roman" w:eastAsia="仿宋_GB2312" w:hAnsi="Times New Roman" w:cs="Times New Roman"/>
                <w:sz w:val="22"/>
              </w:rPr>
            </w:pPr>
          </w:p>
        </w:tc>
      </w:tr>
      <w:tr w:rsidR="003720A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3720A6" w:rsidRDefault="009C4019">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w:t>
            </w:r>
          </w:p>
        </w:tc>
        <w:tc>
          <w:tcPr>
            <w:tcW w:w="5103" w:type="dxa"/>
            <w:tcBorders>
              <w:top w:val="nil"/>
              <w:left w:val="nil"/>
              <w:bottom w:val="single" w:sz="4" w:space="0" w:color="auto"/>
              <w:right w:val="single" w:sz="4" w:space="0" w:color="auto"/>
            </w:tcBorders>
            <w:shd w:val="clear" w:color="auto" w:fill="auto"/>
            <w:noWrap/>
            <w:vAlign w:val="center"/>
          </w:tcPr>
          <w:p w:rsidR="003720A6" w:rsidRDefault="009C4019">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43.12</w:t>
            </w:r>
          </w:p>
        </w:tc>
      </w:tr>
      <w:tr w:rsidR="003720A6">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3720A6" w:rsidRDefault="008F3ED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3720A6" w:rsidRDefault="009362D1">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9</w:t>
            </w:r>
          </w:p>
        </w:tc>
        <w:tc>
          <w:tcPr>
            <w:tcW w:w="5103" w:type="dxa"/>
            <w:tcBorders>
              <w:top w:val="nil"/>
              <w:left w:val="nil"/>
              <w:bottom w:val="single" w:sz="4" w:space="0" w:color="auto"/>
              <w:right w:val="single" w:sz="4" w:space="0" w:color="auto"/>
            </w:tcBorders>
            <w:shd w:val="clear" w:color="auto" w:fill="auto"/>
            <w:noWrap/>
            <w:vAlign w:val="center"/>
          </w:tcPr>
          <w:p w:rsidR="003720A6" w:rsidRDefault="009362D1">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880.59</w:t>
            </w:r>
          </w:p>
        </w:tc>
      </w:tr>
      <w:tr w:rsidR="003720A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720A6" w:rsidRDefault="008F3EDA">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3720A6" w:rsidRDefault="003720A6">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720A6" w:rsidRDefault="009362D1">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186.86</w:t>
            </w:r>
          </w:p>
        </w:tc>
      </w:tr>
    </w:tbl>
    <w:p w:rsidR="003720A6" w:rsidRDefault="008F3ED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3720A6" w:rsidRDefault="008F3ED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单位公务出国（境）的住宿费、旅费、伙食补助费、杂费、培训费等支出；公务用车购置及运维</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单位按规定开支的各类公务接待（含外宾接待）支出。</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w:t>
      </w:r>
      <w:r>
        <w:rPr>
          <w:rFonts w:ascii="Times New Roman" w:eastAsia="仿宋_GB2312" w:hAnsi="Times New Roman" w:cs="Times New Roman"/>
          <w:sz w:val="32"/>
          <w:szCs w:val="32"/>
        </w:rPr>
        <w:lastRenderedPageBreak/>
        <w:t>用房取暖费、办公用房物业管理费、公务用车运行维护费以及其他费用。</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3720A6" w:rsidRDefault="008F3ED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3720A6" w:rsidRDefault="008F3ED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3720A6" w:rsidRDefault="008F3EDA">
      <w:pPr>
        <w:spacing w:line="58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我部门</w:t>
      </w:r>
      <w:proofErr w:type="gramEnd"/>
      <w:r>
        <w:rPr>
          <w:rFonts w:ascii="Times New Roman" w:eastAsia="仿宋_GB2312" w:hAnsi="Times New Roman" w:cs="Times New Roman"/>
          <w:sz w:val="32"/>
          <w:szCs w:val="32"/>
        </w:rPr>
        <w:t>无其他需要说明的事项。</w:t>
      </w:r>
    </w:p>
    <w:p w:rsidR="003720A6" w:rsidRDefault="003720A6">
      <w:pPr>
        <w:spacing w:line="584" w:lineRule="exact"/>
        <w:rPr>
          <w:rFonts w:ascii="Times New Roman" w:eastAsia="仿宋_GB2312" w:hAnsi="Times New Roman" w:cs="Times New Roman"/>
          <w:sz w:val="32"/>
          <w:szCs w:val="32"/>
        </w:rPr>
      </w:pPr>
    </w:p>
    <w:p w:rsidR="003720A6" w:rsidRDefault="003720A6"/>
    <w:sectPr w:rsidR="003720A6" w:rsidSect="003720A6">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E4" w:rsidRDefault="00E76EE4" w:rsidP="003720A6">
      <w:r>
        <w:separator/>
      </w:r>
    </w:p>
  </w:endnote>
  <w:endnote w:type="continuationSeparator" w:id="1">
    <w:p w:rsidR="00E76EE4" w:rsidRDefault="00E76EE4" w:rsidP="00372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SimSun-ExtB"/>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sdtPr>
    <w:sdtContent>
      <w:p w:rsidR="00E76EE4" w:rsidRDefault="00E76EE4">
        <w:pPr>
          <w:pStyle w:val="a4"/>
          <w:jc w:val="center"/>
        </w:pPr>
        <w:r>
          <w:rPr>
            <w:rFonts w:hint="eastAsia"/>
          </w:rPr>
          <w:t>-</w:t>
        </w:r>
        <w:r w:rsidRPr="00857BBA">
          <w:fldChar w:fldCharType="begin"/>
        </w:r>
        <w:r>
          <w:instrText>PAGE   \* MERGEFORMAT</w:instrText>
        </w:r>
        <w:r w:rsidRPr="00857BBA">
          <w:fldChar w:fldCharType="separate"/>
        </w:r>
        <w:r w:rsidR="004039B2" w:rsidRPr="004039B2">
          <w:rPr>
            <w:noProof/>
            <w:lang w:val="zh-CN"/>
          </w:rPr>
          <w:t>7</w:t>
        </w:r>
        <w:r>
          <w:rPr>
            <w:lang w:val="zh-CN"/>
          </w:rPr>
          <w:fldChar w:fldCharType="end"/>
        </w:r>
        <w:r>
          <w:rPr>
            <w:rFonts w:hint="eastAsia"/>
          </w:rPr>
          <w:t>-</w:t>
        </w:r>
      </w:p>
    </w:sdtContent>
  </w:sdt>
  <w:p w:rsidR="00E76EE4" w:rsidRDefault="00E76E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E4" w:rsidRDefault="00E76EE4" w:rsidP="003720A6">
      <w:r>
        <w:separator/>
      </w:r>
    </w:p>
  </w:footnote>
  <w:footnote w:type="continuationSeparator" w:id="1">
    <w:p w:rsidR="00E76EE4" w:rsidRDefault="00E76EE4" w:rsidP="003720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4666B"/>
    <w:multiLevelType w:val="hybridMultilevel"/>
    <w:tmpl w:val="AFD0708E"/>
    <w:lvl w:ilvl="0" w:tplc="2C04DE1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B2C"/>
    <w:rsid w:val="00014A98"/>
    <w:rsid w:val="00066997"/>
    <w:rsid w:val="00072969"/>
    <w:rsid w:val="00074C58"/>
    <w:rsid w:val="00080892"/>
    <w:rsid w:val="00086414"/>
    <w:rsid w:val="000A3CD8"/>
    <w:rsid w:val="000B72CB"/>
    <w:rsid w:val="000D06F3"/>
    <w:rsid w:val="000D2D9F"/>
    <w:rsid w:val="000D5F6E"/>
    <w:rsid w:val="000D79D4"/>
    <w:rsid w:val="000E6FCD"/>
    <w:rsid w:val="000F3F49"/>
    <w:rsid w:val="00112911"/>
    <w:rsid w:val="00134F7E"/>
    <w:rsid w:val="001514A2"/>
    <w:rsid w:val="001536D7"/>
    <w:rsid w:val="001707C6"/>
    <w:rsid w:val="001B62AA"/>
    <w:rsid w:val="001C75E8"/>
    <w:rsid w:val="001D3E08"/>
    <w:rsid w:val="00203348"/>
    <w:rsid w:val="002112EC"/>
    <w:rsid w:val="00216816"/>
    <w:rsid w:val="002538AB"/>
    <w:rsid w:val="00261541"/>
    <w:rsid w:val="00286AE5"/>
    <w:rsid w:val="002C5215"/>
    <w:rsid w:val="002C6E93"/>
    <w:rsid w:val="002D4367"/>
    <w:rsid w:val="002D6668"/>
    <w:rsid w:val="00302C1C"/>
    <w:rsid w:val="0032323A"/>
    <w:rsid w:val="003346DE"/>
    <w:rsid w:val="003407A3"/>
    <w:rsid w:val="00356775"/>
    <w:rsid w:val="003720A6"/>
    <w:rsid w:val="003853E7"/>
    <w:rsid w:val="003E02A2"/>
    <w:rsid w:val="004039B2"/>
    <w:rsid w:val="0041198B"/>
    <w:rsid w:val="00465C4C"/>
    <w:rsid w:val="00482529"/>
    <w:rsid w:val="00487050"/>
    <w:rsid w:val="004A11FC"/>
    <w:rsid w:val="004C21D9"/>
    <w:rsid w:val="00505B84"/>
    <w:rsid w:val="0051605A"/>
    <w:rsid w:val="00522445"/>
    <w:rsid w:val="00563560"/>
    <w:rsid w:val="00580EEC"/>
    <w:rsid w:val="00586365"/>
    <w:rsid w:val="00587D2F"/>
    <w:rsid w:val="005A0302"/>
    <w:rsid w:val="005D5A87"/>
    <w:rsid w:val="005E3BE9"/>
    <w:rsid w:val="00644797"/>
    <w:rsid w:val="00650448"/>
    <w:rsid w:val="0067239C"/>
    <w:rsid w:val="00690E5F"/>
    <w:rsid w:val="00691B97"/>
    <w:rsid w:val="006B0881"/>
    <w:rsid w:val="006C37D5"/>
    <w:rsid w:val="00702554"/>
    <w:rsid w:val="00710FBB"/>
    <w:rsid w:val="007143A3"/>
    <w:rsid w:val="0074540B"/>
    <w:rsid w:val="00746D0D"/>
    <w:rsid w:val="00770BCF"/>
    <w:rsid w:val="007770D4"/>
    <w:rsid w:val="00780C1F"/>
    <w:rsid w:val="00784C7F"/>
    <w:rsid w:val="007A15B5"/>
    <w:rsid w:val="007C41AC"/>
    <w:rsid w:val="007C5BFB"/>
    <w:rsid w:val="007D1A26"/>
    <w:rsid w:val="007D689D"/>
    <w:rsid w:val="007E5355"/>
    <w:rsid w:val="007F21E2"/>
    <w:rsid w:val="00806678"/>
    <w:rsid w:val="00822E66"/>
    <w:rsid w:val="00823582"/>
    <w:rsid w:val="008305D1"/>
    <w:rsid w:val="00854B14"/>
    <w:rsid w:val="00857BBA"/>
    <w:rsid w:val="00861ECC"/>
    <w:rsid w:val="00877B2E"/>
    <w:rsid w:val="00882138"/>
    <w:rsid w:val="00883252"/>
    <w:rsid w:val="008C1AF3"/>
    <w:rsid w:val="008C209C"/>
    <w:rsid w:val="008D669D"/>
    <w:rsid w:val="008F3EDA"/>
    <w:rsid w:val="008F492F"/>
    <w:rsid w:val="008F62D8"/>
    <w:rsid w:val="009362D1"/>
    <w:rsid w:val="009461D1"/>
    <w:rsid w:val="00955A78"/>
    <w:rsid w:val="00987D7E"/>
    <w:rsid w:val="009951DD"/>
    <w:rsid w:val="00995410"/>
    <w:rsid w:val="009B1B95"/>
    <w:rsid w:val="009B45E9"/>
    <w:rsid w:val="009C4019"/>
    <w:rsid w:val="009F3205"/>
    <w:rsid w:val="009F3BF5"/>
    <w:rsid w:val="00A01DEE"/>
    <w:rsid w:val="00A25CC5"/>
    <w:rsid w:val="00A461DA"/>
    <w:rsid w:val="00A86568"/>
    <w:rsid w:val="00A94D45"/>
    <w:rsid w:val="00AC195F"/>
    <w:rsid w:val="00AC21FA"/>
    <w:rsid w:val="00AC5B18"/>
    <w:rsid w:val="00AF3D8E"/>
    <w:rsid w:val="00B02C09"/>
    <w:rsid w:val="00B23CDF"/>
    <w:rsid w:val="00B36728"/>
    <w:rsid w:val="00B64783"/>
    <w:rsid w:val="00B80B2C"/>
    <w:rsid w:val="00BA0A12"/>
    <w:rsid w:val="00BA50E8"/>
    <w:rsid w:val="00BD15FA"/>
    <w:rsid w:val="00BD5F3C"/>
    <w:rsid w:val="00BF393B"/>
    <w:rsid w:val="00BF6C1D"/>
    <w:rsid w:val="00BF6E89"/>
    <w:rsid w:val="00C10EFA"/>
    <w:rsid w:val="00C124F8"/>
    <w:rsid w:val="00C17A26"/>
    <w:rsid w:val="00C53014"/>
    <w:rsid w:val="00C65ADC"/>
    <w:rsid w:val="00C67D18"/>
    <w:rsid w:val="00CB2A63"/>
    <w:rsid w:val="00D129E3"/>
    <w:rsid w:val="00D42EDC"/>
    <w:rsid w:val="00D5007D"/>
    <w:rsid w:val="00D503E5"/>
    <w:rsid w:val="00D53D7F"/>
    <w:rsid w:val="00D70336"/>
    <w:rsid w:val="00D9109B"/>
    <w:rsid w:val="00DB6DCF"/>
    <w:rsid w:val="00DC0290"/>
    <w:rsid w:val="00DD37B8"/>
    <w:rsid w:val="00DD3A76"/>
    <w:rsid w:val="00DD4BA3"/>
    <w:rsid w:val="00DE064F"/>
    <w:rsid w:val="00DE2E14"/>
    <w:rsid w:val="00DE7414"/>
    <w:rsid w:val="00DF66E3"/>
    <w:rsid w:val="00E001E3"/>
    <w:rsid w:val="00E015FF"/>
    <w:rsid w:val="00E05292"/>
    <w:rsid w:val="00E43411"/>
    <w:rsid w:val="00E5264B"/>
    <w:rsid w:val="00E60D74"/>
    <w:rsid w:val="00E61CE2"/>
    <w:rsid w:val="00E76EE4"/>
    <w:rsid w:val="00EC3884"/>
    <w:rsid w:val="00ED195A"/>
    <w:rsid w:val="00EE1796"/>
    <w:rsid w:val="00EF6DA5"/>
    <w:rsid w:val="00EF7425"/>
    <w:rsid w:val="00F001CA"/>
    <w:rsid w:val="00F115B6"/>
    <w:rsid w:val="00F27325"/>
    <w:rsid w:val="00F746ED"/>
    <w:rsid w:val="00FA60CA"/>
    <w:rsid w:val="00FB5800"/>
    <w:rsid w:val="00FD6F3B"/>
    <w:rsid w:val="03753092"/>
    <w:rsid w:val="059737B9"/>
    <w:rsid w:val="06627B04"/>
    <w:rsid w:val="109D2F33"/>
    <w:rsid w:val="15B52F06"/>
    <w:rsid w:val="163A4014"/>
    <w:rsid w:val="16B33527"/>
    <w:rsid w:val="1AB84EA7"/>
    <w:rsid w:val="1D175470"/>
    <w:rsid w:val="1DF10788"/>
    <w:rsid w:val="1E9D3CAD"/>
    <w:rsid w:val="1EA93C21"/>
    <w:rsid w:val="20416A00"/>
    <w:rsid w:val="217B29A2"/>
    <w:rsid w:val="2C3E6CCC"/>
    <w:rsid w:val="2CD44FED"/>
    <w:rsid w:val="2E181852"/>
    <w:rsid w:val="340F082F"/>
    <w:rsid w:val="360D42E1"/>
    <w:rsid w:val="37B42D79"/>
    <w:rsid w:val="38BC6045"/>
    <w:rsid w:val="3A6A380C"/>
    <w:rsid w:val="3AA172DF"/>
    <w:rsid w:val="3C3B0B77"/>
    <w:rsid w:val="42031DF5"/>
    <w:rsid w:val="4227062F"/>
    <w:rsid w:val="478B5E36"/>
    <w:rsid w:val="48AD4A93"/>
    <w:rsid w:val="4DB26405"/>
    <w:rsid w:val="4DBD6782"/>
    <w:rsid w:val="4F10143E"/>
    <w:rsid w:val="4FEC6F17"/>
    <w:rsid w:val="541B64FF"/>
    <w:rsid w:val="59E24744"/>
    <w:rsid w:val="5BBB1609"/>
    <w:rsid w:val="6037556F"/>
    <w:rsid w:val="6C2F3B8B"/>
    <w:rsid w:val="6D4B717F"/>
    <w:rsid w:val="6E2E0DB2"/>
    <w:rsid w:val="724E5B12"/>
    <w:rsid w:val="73CD10FC"/>
    <w:rsid w:val="769D7B50"/>
    <w:rsid w:val="793F6E34"/>
    <w:rsid w:val="7BE1400C"/>
    <w:rsid w:val="7C584866"/>
    <w:rsid w:val="7EEF18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0A6"/>
    <w:rPr>
      <w:sz w:val="18"/>
      <w:szCs w:val="18"/>
    </w:rPr>
  </w:style>
  <w:style w:type="paragraph" w:styleId="a4">
    <w:name w:val="footer"/>
    <w:basedOn w:val="a"/>
    <w:link w:val="Char0"/>
    <w:uiPriority w:val="99"/>
    <w:qFormat/>
    <w:rsid w:val="003720A6"/>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rsid w:val="003720A6"/>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character" w:customStyle="1" w:styleId="Char0">
    <w:name w:val="页脚 Char"/>
    <w:basedOn w:val="a0"/>
    <w:link w:val="a4"/>
    <w:uiPriority w:val="99"/>
    <w:qFormat/>
    <w:rsid w:val="003720A6"/>
    <w:rPr>
      <w:rFonts w:ascii="Times New Roman" w:eastAsia="宋体" w:hAnsi="Times New Roman" w:cs="Times New Roman"/>
      <w:sz w:val="18"/>
      <w:szCs w:val="18"/>
    </w:rPr>
  </w:style>
  <w:style w:type="character" w:customStyle="1" w:styleId="Char10">
    <w:name w:val="页眉 Char1"/>
    <w:link w:val="a5"/>
    <w:uiPriority w:val="99"/>
    <w:qFormat/>
    <w:rsid w:val="003720A6"/>
    <w:rPr>
      <w:rFonts w:ascii="等线" w:eastAsia="等线" w:hAnsi="等线" w:cs="Times New Roman"/>
      <w:sz w:val="18"/>
      <w:szCs w:val="18"/>
    </w:rPr>
  </w:style>
  <w:style w:type="character" w:customStyle="1" w:styleId="Char1">
    <w:name w:val="页眉 Char"/>
    <w:basedOn w:val="a0"/>
    <w:link w:val="a5"/>
    <w:uiPriority w:val="99"/>
    <w:semiHidden/>
    <w:qFormat/>
    <w:rsid w:val="003720A6"/>
    <w:rPr>
      <w:sz w:val="18"/>
      <w:szCs w:val="18"/>
    </w:rPr>
  </w:style>
  <w:style w:type="character" w:customStyle="1" w:styleId="Char">
    <w:name w:val="批注框文本 Char"/>
    <w:basedOn w:val="a0"/>
    <w:link w:val="a3"/>
    <w:uiPriority w:val="99"/>
    <w:semiHidden/>
    <w:qFormat/>
    <w:rsid w:val="003720A6"/>
    <w:rPr>
      <w:kern w:val="2"/>
      <w:sz w:val="18"/>
      <w:szCs w:val="18"/>
    </w:rPr>
  </w:style>
  <w:style w:type="paragraph" w:styleId="a6">
    <w:name w:val="List Paragraph"/>
    <w:basedOn w:val="a"/>
    <w:uiPriority w:val="99"/>
    <w:unhideWhenUsed/>
    <w:rsid w:val="00E001E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70756-B926-441E-B68E-7CF1DAA2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赵宏</dc:creator>
  <cp:lastModifiedBy>财务</cp:lastModifiedBy>
  <cp:revision>10</cp:revision>
  <dcterms:created xsi:type="dcterms:W3CDTF">2020-01-21T05:54:00Z</dcterms:created>
  <dcterms:modified xsi:type="dcterms:W3CDTF">2020-01-21T08:17:00Z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